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DAB" w:rsidRDefault="00AE4DAB"/>
    <w:p w:rsidR="00B86D48" w:rsidRPr="00B86D48" w:rsidRDefault="00B86D48" w:rsidP="00B86D48">
      <w:pPr>
        <w:kinsoku w:val="0"/>
        <w:overflowPunct w:val="0"/>
        <w:autoSpaceDE w:val="0"/>
        <w:autoSpaceDN w:val="0"/>
        <w:adjustRightInd w:val="0"/>
        <w:spacing w:after="0" w:line="240" w:lineRule="auto"/>
        <w:rPr>
          <w:rFonts w:ascii="Times New Roman" w:hAnsi="Times New Roman" w:cs="Times New Roman"/>
          <w:sz w:val="20"/>
          <w:szCs w:val="20"/>
        </w:rPr>
      </w:pPr>
    </w:p>
    <w:p w:rsidR="00B86D48" w:rsidRPr="00B86D48" w:rsidRDefault="00B86D48" w:rsidP="00B86D48">
      <w:pPr>
        <w:kinsoku w:val="0"/>
        <w:overflowPunct w:val="0"/>
        <w:autoSpaceDE w:val="0"/>
        <w:autoSpaceDN w:val="0"/>
        <w:adjustRightInd w:val="0"/>
        <w:spacing w:before="9" w:after="0" w:line="240" w:lineRule="auto"/>
        <w:rPr>
          <w:rFonts w:ascii="Times New Roman" w:hAnsi="Times New Roman" w:cs="Times New Roman"/>
          <w:sz w:val="12"/>
          <w:szCs w:val="12"/>
        </w:rPr>
      </w:pPr>
    </w:p>
    <w:p w:rsidR="00B86D48" w:rsidRPr="00B86D48" w:rsidRDefault="00B86D48" w:rsidP="00B86D48">
      <w:pPr>
        <w:tabs>
          <w:tab w:val="left" w:pos="1563"/>
        </w:tabs>
        <w:kinsoku w:val="0"/>
        <w:overflowPunct w:val="0"/>
        <w:autoSpaceDE w:val="0"/>
        <w:autoSpaceDN w:val="0"/>
        <w:adjustRightInd w:val="0"/>
        <w:spacing w:after="0" w:line="1128" w:lineRule="exact"/>
        <w:ind w:left="111"/>
        <w:jc w:val="both"/>
        <w:rPr>
          <w:rFonts w:ascii="Times New Roman" w:hAnsi="Times New Roman" w:cs="Times New Roman"/>
          <w:spacing w:val="108"/>
          <w:position w:val="-3"/>
          <w:sz w:val="20"/>
          <w:szCs w:val="20"/>
        </w:rPr>
      </w:pPr>
      <w:r>
        <w:rPr>
          <w:rFonts w:ascii="Times New Roman" w:hAnsi="Times New Roman" w:cs="Times New Roman"/>
          <w:noProof/>
          <w:position w:val="-3"/>
          <w:sz w:val="20"/>
          <w:szCs w:val="20"/>
          <w:lang w:eastAsia="tr-TR"/>
        </w:rPr>
        <w:drawing>
          <wp:inline distT="0" distB="0" distL="0" distR="0" wp14:anchorId="078978C1" wp14:editId="3FEA4035">
            <wp:extent cx="772795" cy="567690"/>
            <wp:effectExtent l="0" t="0" r="8255" b="381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2795" cy="567690"/>
                    </a:xfrm>
                    <a:prstGeom prst="rect">
                      <a:avLst/>
                    </a:prstGeom>
                    <a:noFill/>
                    <a:ln>
                      <a:noFill/>
                    </a:ln>
                  </pic:spPr>
                </pic:pic>
              </a:graphicData>
            </a:graphic>
          </wp:inline>
        </w:drawing>
      </w:r>
      <w:r>
        <w:rPr>
          <w:rFonts w:ascii="Times New Roman" w:hAnsi="Times New Roman" w:cs="Times New Roman"/>
          <w:noProof/>
          <w:position w:val="-23"/>
          <w:sz w:val="20"/>
          <w:szCs w:val="20"/>
          <w:lang w:eastAsia="tr-TR"/>
        </w:rPr>
        <mc:AlternateContent>
          <mc:Choice Requires="wps">
            <w:drawing>
              <wp:inline distT="0" distB="0" distL="0" distR="0" wp14:anchorId="18ADFEA8" wp14:editId="660F3EDB">
                <wp:extent cx="4066540" cy="558165"/>
                <wp:effectExtent l="0" t="0" r="635" b="3810"/>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6540" cy="55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6404"/>
                            </w:tblGrid>
                            <w:tr w:rsidR="00B86D48">
                              <w:tblPrEx>
                                <w:tblCellMar>
                                  <w:top w:w="0" w:type="dxa"/>
                                  <w:left w:w="0" w:type="dxa"/>
                                  <w:bottom w:w="0" w:type="dxa"/>
                                  <w:right w:w="0" w:type="dxa"/>
                                </w:tblCellMar>
                              </w:tblPrEx>
                              <w:trPr>
                                <w:trHeight w:hRule="exact" w:val="305"/>
                              </w:trPr>
                              <w:tc>
                                <w:tcPr>
                                  <w:tcW w:w="6404" w:type="dxa"/>
                                  <w:tcBorders>
                                    <w:top w:val="nil"/>
                                    <w:left w:val="nil"/>
                                    <w:bottom w:val="nil"/>
                                    <w:right w:val="nil"/>
                                  </w:tcBorders>
                                </w:tcPr>
                                <w:p w:rsidR="00B86D48" w:rsidRDefault="00B86D48">
                                  <w:pPr>
                                    <w:pStyle w:val="GvdeMetni"/>
                                    <w:kinsoku w:val="0"/>
                                    <w:overflowPunct w:val="0"/>
                                    <w:spacing w:before="16"/>
                                    <w:ind w:left="3"/>
                                    <w:jc w:val="center"/>
                                  </w:pPr>
                                  <w:r>
                                    <w:rPr>
                                      <w:rFonts w:ascii="Calibri" w:hAnsi="Calibri" w:cs="Calibri"/>
                                      <w:b/>
                                      <w:bCs/>
                                    </w:rPr>
                                    <w:t>T</w:t>
                                  </w:r>
                                  <w:r>
                                    <w:rPr>
                                      <w:rFonts w:ascii="Calibri" w:hAnsi="Calibri" w:cs="Calibri"/>
                                      <w:b/>
                                      <w:bCs/>
                                      <w:spacing w:val="-2"/>
                                    </w:rPr>
                                    <w:t>.</w:t>
                                  </w:r>
                                  <w:r>
                                    <w:rPr>
                                      <w:rFonts w:ascii="Calibri" w:hAnsi="Calibri" w:cs="Calibri"/>
                                      <w:b/>
                                      <w:bCs/>
                                    </w:rPr>
                                    <w:t>C.</w:t>
                                  </w:r>
                                </w:p>
                              </w:tc>
                            </w:tr>
                            <w:tr w:rsidR="00B86D48">
                              <w:tblPrEx>
                                <w:tblCellMar>
                                  <w:top w:w="0" w:type="dxa"/>
                                  <w:left w:w="0" w:type="dxa"/>
                                  <w:bottom w:w="0" w:type="dxa"/>
                                  <w:right w:w="0" w:type="dxa"/>
                                </w:tblCellMar>
                              </w:tblPrEx>
                              <w:trPr>
                                <w:trHeight w:hRule="exact" w:val="269"/>
                              </w:trPr>
                              <w:tc>
                                <w:tcPr>
                                  <w:tcW w:w="6404" w:type="dxa"/>
                                  <w:tcBorders>
                                    <w:top w:val="nil"/>
                                    <w:left w:val="nil"/>
                                    <w:bottom w:val="nil"/>
                                    <w:right w:val="nil"/>
                                  </w:tcBorders>
                                </w:tcPr>
                                <w:p w:rsidR="00B86D48" w:rsidRDefault="00B86D48">
                                  <w:pPr>
                                    <w:pStyle w:val="GvdeMetni"/>
                                    <w:kinsoku w:val="0"/>
                                    <w:overflowPunct w:val="0"/>
                                    <w:spacing w:line="249" w:lineRule="exact"/>
                                    <w:ind w:left="820"/>
                                  </w:pPr>
                                  <w:r>
                                    <w:rPr>
                                      <w:rFonts w:ascii="Calibri" w:hAnsi="Calibri" w:cs="Calibri"/>
                                      <w:b/>
                                      <w:bCs/>
                                    </w:rPr>
                                    <w:t>ULAŞ</w:t>
                                  </w:r>
                                  <w:r>
                                    <w:rPr>
                                      <w:rFonts w:ascii="Calibri" w:hAnsi="Calibri" w:cs="Calibri"/>
                                      <w:b/>
                                      <w:bCs/>
                                      <w:spacing w:val="-2"/>
                                    </w:rPr>
                                    <w:t>T</w:t>
                                  </w:r>
                                  <w:r>
                                    <w:rPr>
                                      <w:rFonts w:ascii="Calibri" w:hAnsi="Calibri" w:cs="Calibri"/>
                                      <w:b/>
                                      <w:bCs/>
                                    </w:rPr>
                                    <w:t>IRMA</w:t>
                                  </w:r>
                                  <w:r>
                                    <w:rPr>
                                      <w:rFonts w:ascii="Calibri" w:hAnsi="Calibri" w:cs="Calibri"/>
                                      <w:b/>
                                      <w:bCs/>
                                      <w:spacing w:val="-3"/>
                                    </w:rPr>
                                    <w:t xml:space="preserve"> </w:t>
                                  </w:r>
                                  <w:r>
                                    <w:rPr>
                                      <w:rFonts w:ascii="Calibri" w:hAnsi="Calibri" w:cs="Calibri"/>
                                      <w:b/>
                                      <w:bCs/>
                                    </w:rPr>
                                    <w:t>D</w:t>
                                  </w:r>
                                  <w:r>
                                    <w:rPr>
                                      <w:rFonts w:ascii="Calibri" w:hAnsi="Calibri" w:cs="Calibri"/>
                                      <w:b/>
                                      <w:bCs/>
                                      <w:spacing w:val="-2"/>
                                    </w:rPr>
                                    <w:t>E</w:t>
                                  </w:r>
                                  <w:r>
                                    <w:rPr>
                                      <w:rFonts w:ascii="Calibri" w:hAnsi="Calibri" w:cs="Calibri"/>
                                      <w:b/>
                                      <w:bCs/>
                                    </w:rPr>
                                    <w:t>N</w:t>
                                  </w:r>
                                  <w:r>
                                    <w:rPr>
                                      <w:rFonts w:ascii="Calibri" w:hAnsi="Calibri" w:cs="Calibri"/>
                                      <w:b/>
                                      <w:bCs/>
                                      <w:spacing w:val="-2"/>
                                    </w:rPr>
                                    <w:t>İ</w:t>
                                  </w:r>
                                  <w:r>
                                    <w:rPr>
                                      <w:rFonts w:ascii="Calibri" w:hAnsi="Calibri" w:cs="Calibri"/>
                                      <w:b/>
                                      <w:bCs/>
                                    </w:rPr>
                                    <w:t>Z</w:t>
                                  </w:r>
                                  <w:r>
                                    <w:rPr>
                                      <w:rFonts w:ascii="Calibri" w:hAnsi="Calibri" w:cs="Calibri"/>
                                      <w:b/>
                                      <w:bCs/>
                                      <w:spacing w:val="-2"/>
                                    </w:rPr>
                                    <w:t>C</w:t>
                                  </w:r>
                                  <w:r>
                                    <w:rPr>
                                      <w:rFonts w:ascii="Calibri" w:hAnsi="Calibri" w:cs="Calibri"/>
                                      <w:b/>
                                      <w:bCs/>
                                    </w:rPr>
                                    <w:t>İL</w:t>
                                  </w:r>
                                  <w:r>
                                    <w:rPr>
                                      <w:rFonts w:ascii="Calibri" w:hAnsi="Calibri" w:cs="Calibri"/>
                                      <w:b/>
                                      <w:bCs/>
                                      <w:spacing w:val="1"/>
                                    </w:rPr>
                                    <w:t>İ</w:t>
                                  </w:r>
                                  <w:r>
                                    <w:rPr>
                                      <w:rFonts w:ascii="Calibri" w:hAnsi="Calibri" w:cs="Calibri"/>
                                      <w:b/>
                                      <w:bCs/>
                                    </w:rPr>
                                    <w:t>K</w:t>
                                  </w:r>
                                  <w:r>
                                    <w:rPr>
                                      <w:rFonts w:ascii="Calibri" w:hAnsi="Calibri" w:cs="Calibri"/>
                                      <w:b/>
                                      <w:bCs/>
                                      <w:spacing w:val="-1"/>
                                    </w:rPr>
                                    <w:t xml:space="preserve"> </w:t>
                                  </w:r>
                                  <w:r>
                                    <w:rPr>
                                      <w:rFonts w:ascii="Calibri" w:hAnsi="Calibri" w:cs="Calibri"/>
                                      <w:b/>
                                      <w:bCs/>
                                      <w:spacing w:val="-3"/>
                                    </w:rPr>
                                    <w:t>V</w:t>
                                  </w:r>
                                  <w:r>
                                    <w:rPr>
                                      <w:rFonts w:ascii="Calibri" w:hAnsi="Calibri" w:cs="Calibri"/>
                                      <w:b/>
                                      <w:bCs/>
                                    </w:rPr>
                                    <w:t>E</w:t>
                                  </w:r>
                                  <w:r>
                                    <w:rPr>
                                      <w:rFonts w:ascii="Calibri" w:hAnsi="Calibri" w:cs="Calibri"/>
                                      <w:b/>
                                      <w:bCs/>
                                      <w:spacing w:val="-3"/>
                                    </w:rPr>
                                    <w:t xml:space="preserve"> </w:t>
                                  </w:r>
                                  <w:r>
                                    <w:rPr>
                                      <w:rFonts w:ascii="Calibri" w:hAnsi="Calibri" w:cs="Calibri"/>
                                      <w:b/>
                                      <w:bCs/>
                                    </w:rPr>
                                    <w:t>H</w:t>
                                  </w:r>
                                  <w:r>
                                    <w:rPr>
                                      <w:rFonts w:ascii="Calibri" w:hAnsi="Calibri" w:cs="Calibri"/>
                                      <w:b/>
                                      <w:bCs/>
                                      <w:spacing w:val="-2"/>
                                    </w:rPr>
                                    <w:t>A</w:t>
                                  </w:r>
                                  <w:r>
                                    <w:rPr>
                                      <w:rFonts w:ascii="Calibri" w:hAnsi="Calibri" w:cs="Calibri"/>
                                      <w:b/>
                                      <w:bCs/>
                                    </w:rPr>
                                    <w:t>BER</w:t>
                                  </w:r>
                                  <w:r>
                                    <w:rPr>
                                      <w:rFonts w:ascii="Calibri" w:hAnsi="Calibri" w:cs="Calibri"/>
                                      <w:b/>
                                      <w:bCs/>
                                      <w:spacing w:val="-3"/>
                                    </w:rPr>
                                    <w:t>L</w:t>
                                  </w:r>
                                  <w:r>
                                    <w:rPr>
                                      <w:rFonts w:ascii="Calibri" w:hAnsi="Calibri" w:cs="Calibri"/>
                                      <w:b/>
                                      <w:bCs/>
                                    </w:rPr>
                                    <w:t>E</w:t>
                                  </w:r>
                                  <w:r>
                                    <w:rPr>
                                      <w:rFonts w:ascii="Calibri" w:hAnsi="Calibri" w:cs="Calibri"/>
                                      <w:b/>
                                      <w:bCs/>
                                      <w:spacing w:val="-1"/>
                                    </w:rPr>
                                    <w:t>ŞM</w:t>
                                  </w:r>
                                  <w:r>
                                    <w:rPr>
                                      <w:rFonts w:ascii="Calibri" w:hAnsi="Calibri" w:cs="Calibri"/>
                                      <w:b/>
                                      <w:bCs/>
                                    </w:rPr>
                                    <w:t xml:space="preserve">E </w:t>
                                  </w:r>
                                  <w:r>
                                    <w:rPr>
                                      <w:rFonts w:ascii="Calibri" w:hAnsi="Calibri" w:cs="Calibri"/>
                                      <w:b/>
                                      <w:bCs/>
                                      <w:spacing w:val="-2"/>
                                    </w:rPr>
                                    <w:t>B</w:t>
                                  </w:r>
                                  <w:r>
                                    <w:rPr>
                                      <w:rFonts w:ascii="Calibri" w:hAnsi="Calibri" w:cs="Calibri"/>
                                      <w:b/>
                                      <w:bCs/>
                                    </w:rPr>
                                    <w:t>AK</w:t>
                                  </w:r>
                                  <w:r>
                                    <w:rPr>
                                      <w:rFonts w:ascii="Calibri" w:hAnsi="Calibri" w:cs="Calibri"/>
                                      <w:b/>
                                      <w:bCs/>
                                      <w:spacing w:val="-2"/>
                                    </w:rPr>
                                    <w:t>A</w:t>
                                  </w:r>
                                  <w:r>
                                    <w:rPr>
                                      <w:rFonts w:ascii="Calibri" w:hAnsi="Calibri" w:cs="Calibri"/>
                                      <w:b/>
                                      <w:bCs/>
                                    </w:rPr>
                                    <w:t>N</w:t>
                                  </w:r>
                                  <w:r>
                                    <w:rPr>
                                      <w:rFonts w:ascii="Calibri" w:hAnsi="Calibri" w:cs="Calibri"/>
                                      <w:b/>
                                      <w:bCs/>
                                      <w:spacing w:val="-3"/>
                                    </w:rPr>
                                    <w:t>L</w:t>
                                  </w:r>
                                  <w:r>
                                    <w:rPr>
                                      <w:rFonts w:ascii="Calibri" w:hAnsi="Calibri" w:cs="Calibri"/>
                                      <w:b/>
                                      <w:bCs/>
                                    </w:rPr>
                                    <w:t>I</w:t>
                                  </w:r>
                                  <w:r>
                                    <w:rPr>
                                      <w:rFonts w:ascii="Calibri" w:hAnsi="Calibri" w:cs="Calibri"/>
                                      <w:b/>
                                      <w:bCs/>
                                      <w:spacing w:val="-2"/>
                                    </w:rPr>
                                    <w:t>Ğ</w:t>
                                  </w:r>
                                  <w:r>
                                    <w:rPr>
                                      <w:rFonts w:ascii="Calibri" w:hAnsi="Calibri" w:cs="Calibri"/>
                                      <w:b/>
                                      <w:bCs/>
                                    </w:rPr>
                                    <w:t>I</w:t>
                                  </w:r>
                                </w:p>
                              </w:tc>
                            </w:tr>
                            <w:tr w:rsidR="00B86D48">
                              <w:tblPrEx>
                                <w:tblCellMar>
                                  <w:top w:w="0" w:type="dxa"/>
                                  <w:left w:w="0" w:type="dxa"/>
                                  <w:bottom w:w="0" w:type="dxa"/>
                                  <w:right w:w="0" w:type="dxa"/>
                                </w:tblCellMar>
                              </w:tblPrEx>
                              <w:trPr>
                                <w:trHeight w:hRule="exact" w:val="305"/>
                              </w:trPr>
                              <w:tc>
                                <w:tcPr>
                                  <w:tcW w:w="6404" w:type="dxa"/>
                                  <w:tcBorders>
                                    <w:top w:val="nil"/>
                                    <w:left w:val="nil"/>
                                    <w:bottom w:val="nil"/>
                                    <w:right w:val="nil"/>
                                  </w:tcBorders>
                                </w:tcPr>
                                <w:p w:rsidR="00B86D48" w:rsidRDefault="00B86D48">
                                  <w:pPr>
                                    <w:pStyle w:val="GvdeMetni"/>
                                    <w:kinsoku w:val="0"/>
                                    <w:overflowPunct w:val="0"/>
                                    <w:spacing w:line="249" w:lineRule="exact"/>
                                    <w:ind w:left="230"/>
                                  </w:pPr>
                                  <w:r>
                                    <w:rPr>
                                      <w:rFonts w:ascii="Calibri" w:hAnsi="Calibri" w:cs="Calibri"/>
                                    </w:rPr>
                                    <w:t>Te</w:t>
                                  </w:r>
                                  <w:r>
                                    <w:rPr>
                                      <w:rFonts w:ascii="Calibri" w:hAnsi="Calibri" w:cs="Calibri"/>
                                      <w:spacing w:val="-1"/>
                                    </w:rPr>
                                    <w:t>h</w:t>
                                  </w:r>
                                  <w:r>
                                    <w:rPr>
                                      <w:rFonts w:ascii="Calibri" w:hAnsi="Calibri" w:cs="Calibri"/>
                                    </w:rPr>
                                    <w:t>l</w:t>
                                  </w:r>
                                  <w:r>
                                    <w:rPr>
                                      <w:rFonts w:ascii="Calibri" w:hAnsi="Calibri" w:cs="Calibri"/>
                                      <w:spacing w:val="-1"/>
                                    </w:rPr>
                                    <w:t>i</w:t>
                                  </w:r>
                                  <w:r>
                                    <w:rPr>
                                      <w:rFonts w:ascii="Calibri" w:hAnsi="Calibri" w:cs="Calibri"/>
                                    </w:rPr>
                                    <w:t>keli</w:t>
                                  </w:r>
                                  <w:r>
                                    <w:rPr>
                                      <w:rFonts w:ascii="Calibri" w:hAnsi="Calibri" w:cs="Calibri"/>
                                      <w:spacing w:val="-3"/>
                                    </w:rPr>
                                    <w:t xml:space="preserve"> </w:t>
                                  </w:r>
                                  <w:r>
                                    <w:rPr>
                                      <w:rFonts w:ascii="Calibri" w:hAnsi="Calibri" w:cs="Calibri"/>
                                    </w:rPr>
                                    <w:t>Mal</w:t>
                                  </w:r>
                                  <w:r>
                                    <w:rPr>
                                      <w:rFonts w:ascii="Calibri" w:hAnsi="Calibri" w:cs="Calibri"/>
                                      <w:spacing w:val="-3"/>
                                    </w:rPr>
                                    <w:t xml:space="preserve"> </w:t>
                                  </w:r>
                                  <w:r>
                                    <w:rPr>
                                      <w:rFonts w:ascii="Calibri" w:hAnsi="Calibri" w:cs="Calibri"/>
                                    </w:rPr>
                                    <w:t>ve</w:t>
                                  </w:r>
                                  <w:r>
                                    <w:rPr>
                                      <w:rFonts w:ascii="Calibri" w:hAnsi="Calibri" w:cs="Calibri"/>
                                      <w:spacing w:val="-2"/>
                                    </w:rPr>
                                    <w:t xml:space="preserve"> K</w:t>
                                  </w:r>
                                  <w:r>
                                    <w:rPr>
                                      <w:rFonts w:ascii="Calibri" w:hAnsi="Calibri" w:cs="Calibri"/>
                                      <w:spacing w:val="1"/>
                                    </w:rPr>
                                    <w:t>o</w:t>
                                  </w:r>
                                  <w:r>
                                    <w:rPr>
                                      <w:rFonts w:ascii="Calibri" w:hAnsi="Calibri" w:cs="Calibri"/>
                                    </w:rPr>
                                    <w:t>m</w:t>
                                  </w:r>
                                  <w:r>
                                    <w:rPr>
                                      <w:rFonts w:ascii="Calibri" w:hAnsi="Calibri" w:cs="Calibri"/>
                                      <w:spacing w:val="-1"/>
                                    </w:rPr>
                                    <w:t>b</w:t>
                                  </w:r>
                                  <w:r>
                                    <w:rPr>
                                      <w:rFonts w:ascii="Calibri" w:hAnsi="Calibri" w:cs="Calibri"/>
                                    </w:rPr>
                                    <w:t>i</w:t>
                                  </w:r>
                                  <w:r>
                                    <w:rPr>
                                      <w:rFonts w:ascii="Calibri" w:hAnsi="Calibri" w:cs="Calibri"/>
                                      <w:spacing w:val="-2"/>
                                    </w:rPr>
                                    <w:t>n</w:t>
                                  </w:r>
                                  <w:r>
                                    <w:rPr>
                                      <w:rFonts w:ascii="Calibri" w:hAnsi="Calibri" w:cs="Calibri"/>
                                    </w:rPr>
                                    <w:t>e</w:t>
                                  </w:r>
                                  <w:r>
                                    <w:rPr>
                                      <w:rFonts w:ascii="Calibri" w:hAnsi="Calibri" w:cs="Calibri"/>
                                      <w:spacing w:val="-2"/>
                                    </w:rPr>
                                    <w:t xml:space="preserve"> T</w:t>
                                  </w:r>
                                  <w:r>
                                    <w:rPr>
                                      <w:rFonts w:ascii="Calibri" w:hAnsi="Calibri" w:cs="Calibri"/>
                                    </w:rPr>
                                    <w:t>aşımacı</w:t>
                                  </w:r>
                                  <w:r>
                                    <w:rPr>
                                      <w:rFonts w:ascii="Calibri" w:hAnsi="Calibri" w:cs="Calibri"/>
                                      <w:spacing w:val="-1"/>
                                    </w:rPr>
                                    <w:t>l</w:t>
                                  </w:r>
                                  <w:r>
                                    <w:rPr>
                                      <w:rFonts w:ascii="Calibri" w:hAnsi="Calibri" w:cs="Calibri"/>
                                    </w:rPr>
                                    <w:t>ık</w:t>
                                  </w:r>
                                  <w:r>
                                    <w:rPr>
                                      <w:rFonts w:ascii="Calibri" w:hAnsi="Calibri" w:cs="Calibri"/>
                                      <w:spacing w:val="-3"/>
                                    </w:rPr>
                                    <w:t xml:space="preserve"> </w:t>
                                  </w:r>
                                  <w:r>
                                    <w:rPr>
                                      <w:rFonts w:ascii="Calibri" w:hAnsi="Calibri" w:cs="Calibri"/>
                                      <w:spacing w:val="1"/>
                                    </w:rPr>
                                    <w:t>D</w:t>
                                  </w:r>
                                  <w:r>
                                    <w:rPr>
                                      <w:rFonts w:ascii="Calibri" w:hAnsi="Calibri" w:cs="Calibri"/>
                                      <w:spacing w:val="-1"/>
                                    </w:rPr>
                                    <w:t>üz</w:t>
                                  </w:r>
                                  <w:r>
                                    <w:rPr>
                                      <w:rFonts w:ascii="Calibri" w:hAnsi="Calibri" w:cs="Calibri"/>
                                    </w:rPr>
                                    <w:t>en</w:t>
                                  </w:r>
                                  <w:r>
                                    <w:rPr>
                                      <w:rFonts w:ascii="Calibri" w:hAnsi="Calibri" w:cs="Calibri"/>
                                      <w:spacing w:val="-4"/>
                                    </w:rPr>
                                    <w:t>l</w:t>
                                  </w:r>
                                  <w:r>
                                    <w:rPr>
                                      <w:rFonts w:ascii="Calibri" w:hAnsi="Calibri" w:cs="Calibri"/>
                                    </w:rPr>
                                    <w:t>e</w:t>
                                  </w:r>
                                  <w:r>
                                    <w:rPr>
                                      <w:rFonts w:ascii="Calibri" w:hAnsi="Calibri" w:cs="Calibri"/>
                                      <w:spacing w:val="-1"/>
                                    </w:rPr>
                                    <w:t>m</w:t>
                                  </w:r>
                                  <w:r>
                                    <w:rPr>
                                      <w:rFonts w:ascii="Calibri" w:hAnsi="Calibri" w:cs="Calibri"/>
                                    </w:rPr>
                                    <w:t xml:space="preserve">e </w:t>
                                  </w:r>
                                  <w:r>
                                    <w:rPr>
                                      <w:rFonts w:ascii="Calibri" w:hAnsi="Calibri" w:cs="Calibri"/>
                                      <w:spacing w:val="-3"/>
                                    </w:rPr>
                                    <w:t>G</w:t>
                                  </w:r>
                                  <w:r>
                                    <w:rPr>
                                      <w:rFonts w:ascii="Calibri" w:hAnsi="Calibri" w:cs="Calibri"/>
                                    </w:rPr>
                                    <w:t>en</w:t>
                                  </w:r>
                                  <w:r>
                                    <w:rPr>
                                      <w:rFonts w:ascii="Calibri" w:hAnsi="Calibri" w:cs="Calibri"/>
                                      <w:spacing w:val="-3"/>
                                    </w:rPr>
                                    <w:t>e</w:t>
                                  </w:r>
                                  <w:r>
                                    <w:rPr>
                                      <w:rFonts w:ascii="Calibri" w:hAnsi="Calibri" w:cs="Calibri"/>
                                    </w:rPr>
                                    <w:t>l M</w:t>
                                  </w:r>
                                  <w:r>
                                    <w:rPr>
                                      <w:rFonts w:ascii="Calibri" w:hAnsi="Calibri" w:cs="Calibri"/>
                                      <w:spacing w:val="-1"/>
                                    </w:rPr>
                                    <w:t>üdü</w:t>
                                  </w:r>
                                  <w:r>
                                    <w:rPr>
                                      <w:rFonts w:ascii="Calibri" w:hAnsi="Calibri" w:cs="Calibri"/>
                                    </w:rPr>
                                    <w:t>rl</w:t>
                                  </w:r>
                                  <w:r>
                                    <w:rPr>
                                      <w:rFonts w:ascii="Calibri" w:hAnsi="Calibri" w:cs="Calibri"/>
                                      <w:spacing w:val="-2"/>
                                    </w:rPr>
                                    <w:t>ü</w:t>
                                  </w:r>
                                  <w:r>
                                    <w:rPr>
                                      <w:rFonts w:ascii="Calibri" w:hAnsi="Calibri" w:cs="Calibri"/>
                                      <w:spacing w:val="-1"/>
                                    </w:rPr>
                                    <w:t>ğ</w:t>
                                  </w:r>
                                  <w:r>
                                    <w:rPr>
                                      <w:rFonts w:ascii="Calibri" w:hAnsi="Calibri" w:cs="Calibri"/>
                                    </w:rPr>
                                    <w:t>ü</w:t>
                                  </w:r>
                                </w:p>
                              </w:tc>
                            </w:tr>
                          </w:tbl>
                          <w:p w:rsidR="00B86D48" w:rsidRDefault="00B86D48" w:rsidP="00B86D48">
                            <w:pPr>
                              <w:pStyle w:val="GvdeMetni"/>
                              <w:kinsoku w:val="0"/>
                              <w:overflowPunct w:val="0"/>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4" o:spid="_x0000_s1026" type="#_x0000_t202" style="width:320.2pt;height:4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6404"/>
                      </w:tblGrid>
                      <w:tr w:rsidR="00B86D48">
                        <w:tblPrEx>
                          <w:tblCellMar>
                            <w:top w:w="0" w:type="dxa"/>
                            <w:left w:w="0" w:type="dxa"/>
                            <w:bottom w:w="0" w:type="dxa"/>
                            <w:right w:w="0" w:type="dxa"/>
                          </w:tblCellMar>
                        </w:tblPrEx>
                        <w:trPr>
                          <w:trHeight w:hRule="exact" w:val="305"/>
                        </w:trPr>
                        <w:tc>
                          <w:tcPr>
                            <w:tcW w:w="6404" w:type="dxa"/>
                            <w:tcBorders>
                              <w:top w:val="nil"/>
                              <w:left w:val="nil"/>
                              <w:bottom w:val="nil"/>
                              <w:right w:val="nil"/>
                            </w:tcBorders>
                          </w:tcPr>
                          <w:p w:rsidR="00B86D48" w:rsidRDefault="00B86D48">
                            <w:pPr>
                              <w:pStyle w:val="GvdeMetni"/>
                              <w:kinsoku w:val="0"/>
                              <w:overflowPunct w:val="0"/>
                              <w:spacing w:before="16"/>
                              <w:ind w:left="3"/>
                              <w:jc w:val="center"/>
                            </w:pPr>
                            <w:r>
                              <w:rPr>
                                <w:rFonts w:ascii="Calibri" w:hAnsi="Calibri" w:cs="Calibri"/>
                                <w:b/>
                                <w:bCs/>
                              </w:rPr>
                              <w:t>T</w:t>
                            </w:r>
                            <w:r>
                              <w:rPr>
                                <w:rFonts w:ascii="Calibri" w:hAnsi="Calibri" w:cs="Calibri"/>
                                <w:b/>
                                <w:bCs/>
                                <w:spacing w:val="-2"/>
                              </w:rPr>
                              <w:t>.</w:t>
                            </w:r>
                            <w:r>
                              <w:rPr>
                                <w:rFonts w:ascii="Calibri" w:hAnsi="Calibri" w:cs="Calibri"/>
                                <w:b/>
                                <w:bCs/>
                              </w:rPr>
                              <w:t>C.</w:t>
                            </w:r>
                          </w:p>
                        </w:tc>
                      </w:tr>
                      <w:tr w:rsidR="00B86D48">
                        <w:tblPrEx>
                          <w:tblCellMar>
                            <w:top w:w="0" w:type="dxa"/>
                            <w:left w:w="0" w:type="dxa"/>
                            <w:bottom w:w="0" w:type="dxa"/>
                            <w:right w:w="0" w:type="dxa"/>
                          </w:tblCellMar>
                        </w:tblPrEx>
                        <w:trPr>
                          <w:trHeight w:hRule="exact" w:val="269"/>
                        </w:trPr>
                        <w:tc>
                          <w:tcPr>
                            <w:tcW w:w="6404" w:type="dxa"/>
                            <w:tcBorders>
                              <w:top w:val="nil"/>
                              <w:left w:val="nil"/>
                              <w:bottom w:val="nil"/>
                              <w:right w:val="nil"/>
                            </w:tcBorders>
                          </w:tcPr>
                          <w:p w:rsidR="00B86D48" w:rsidRDefault="00B86D48">
                            <w:pPr>
                              <w:pStyle w:val="GvdeMetni"/>
                              <w:kinsoku w:val="0"/>
                              <w:overflowPunct w:val="0"/>
                              <w:spacing w:line="249" w:lineRule="exact"/>
                              <w:ind w:left="820"/>
                            </w:pPr>
                            <w:r>
                              <w:rPr>
                                <w:rFonts w:ascii="Calibri" w:hAnsi="Calibri" w:cs="Calibri"/>
                                <w:b/>
                                <w:bCs/>
                              </w:rPr>
                              <w:t>ULAŞ</w:t>
                            </w:r>
                            <w:r>
                              <w:rPr>
                                <w:rFonts w:ascii="Calibri" w:hAnsi="Calibri" w:cs="Calibri"/>
                                <w:b/>
                                <w:bCs/>
                                <w:spacing w:val="-2"/>
                              </w:rPr>
                              <w:t>T</w:t>
                            </w:r>
                            <w:r>
                              <w:rPr>
                                <w:rFonts w:ascii="Calibri" w:hAnsi="Calibri" w:cs="Calibri"/>
                                <w:b/>
                                <w:bCs/>
                              </w:rPr>
                              <w:t>IRMA</w:t>
                            </w:r>
                            <w:r>
                              <w:rPr>
                                <w:rFonts w:ascii="Calibri" w:hAnsi="Calibri" w:cs="Calibri"/>
                                <w:b/>
                                <w:bCs/>
                                <w:spacing w:val="-3"/>
                              </w:rPr>
                              <w:t xml:space="preserve"> </w:t>
                            </w:r>
                            <w:r>
                              <w:rPr>
                                <w:rFonts w:ascii="Calibri" w:hAnsi="Calibri" w:cs="Calibri"/>
                                <w:b/>
                                <w:bCs/>
                              </w:rPr>
                              <w:t>D</w:t>
                            </w:r>
                            <w:r>
                              <w:rPr>
                                <w:rFonts w:ascii="Calibri" w:hAnsi="Calibri" w:cs="Calibri"/>
                                <w:b/>
                                <w:bCs/>
                                <w:spacing w:val="-2"/>
                              </w:rPr>
                              <w:t>E</w:t>
                            </w:r>
                            <w:r>
                              <w:rPr>
                                <w:rFonts w:ascii="Calibri" w:hAnsi="Calibri" w:cs="Calibri"/>
                                <w:b/>
                                <w:bCs/>
                              </w:rPr>
                              <w:t>N</w:t>
                            </w:r>
                            <w:r>
                              <w:rPr>
                                <w:rFonts w:ascii="Calibri" w:hAnsi="Calibri" w:cs="Calibri"/>
                                <w:b/>
                                <w:bCs/>
                                <w:spacing w:val="-2"/>
                              </w:rPr>
                              <w:t>İ</w:t>
                            </w:r>
                            <w:r>
                              <w:rPr>
                                <w:rFonts w:ascii="Calibri" w:hAnsi="Calibri" w:cs="Calibri"/>
                                <w:b/>
                                <w:bCs/>
                              </w:rPr>
                              <w:t>Z</w:t>
                            </w:r>
                            <w:r>
                              <w:rPr>
                                <w:rFonts w:ascii="Calibri" w:hAnsi="Calibri" w:cs="Calibri"/>
                                <w:b/>
                                <w:bCs/>
                                <w:spacing w:val="-2"/>
                              </w:rPr>
                              <w:t>C</w:t>
                            </w:r>
                            <w:r>
                              <w:rPr>
                                <w:rFonts w:ascii="Calibri" w:hAnsi="Calibri" w:cs="Calibri"/>
                                <w:b/>
                                <w:bCs/>
                              </w:rPr>
                              <w:t>İL</w:t>
                            </w:r>
                            <w:r>
                              <w:rPr>
                                <w:rFonts w:ascii="Calibri" w:hAnsi="Calibri" w:cs="Calibri"/>
                                <w:b/>
                                <w:bCs/>
                                <w:spacing w:val="1"/>
                              </w:rPr>
                              <w:t>İ</w:t>
                            </w:r>
                            <w:r>
                              <w:rPr>
                                <w:rFonts w:ascii="Calibri" w:hAnsi="Calibri" w:cs="Calibri"/>
                                <w:b/>
                                <w:bCs/>
                              </w:rPr>
                              <w:t>K</w:t>
                            </w:r>
                            <w:r>
                              <w:rPr>
                                <w:rFonts w:ascii="Calibri" w:hAnsi="Calibri" w:cs="Calibri"/>
                                <w:b/>
                                <w:bCs/>
                                <w:spacing w:val="-1"/>
                              </w:rPr>
                              <w:t xml:space="preserve"> </w:t>
                            </w:r>
                            <w:r>
                              <w:rPr>
                                <w:rFonts w:ascii="Calibri" w:hAnsi="Calibri" w:cs="Calibri"/>
                                <w:b/>
                                <w:bCs/>
                                <w:spacing w:val="-3"/>
                              </w:rPr>
                              <w:t>V</w:t>
                            </w:r>
                            <w:r>
                              <w:rPr>
                                <w:rFonts w:ascii="Calibri" w:hAnsi="Calibri" w:cs="Calibri"/>
                                <w:b/>
                                <w:bCs/>
                              </w:rPr>
                              <w:t>E</w:t>
                            </w:r>
                            <w:r>
                              <w:rPr>
                                <w:rFonts w:ascii="Calibri" w:hAnsi="Calibri" w:cs="Calibri"/>
                                <w:b/>
                                <w:bCs/>
                                <w:spacing w:val="-3"/>
                              </w:rPr>
                              <w:t xml:space="preserve"> </w:t>
                            </w:r>
                            <w:r>
                              <w:rPr>
                                <w:rFonts w:ascii="Calibri" w:hAnsi="Calibri" w:cs="Calibri"/>
                                <w:b/>
                                <w:bCs/>
                              </w:rPr>
                              <w:t>H</w:t>
                            </w:r>
                            <w:r>
                              <w:rPr>
                                <w:rFonts w:ascii="Calibri" w:hAnsi="Calibri" w:cs="Calibri"/>
                                <w:b/>
                                <w:bCs/>
                                <w:spacing w:val="-2"/>
                              </w:rPr>
                              <w:t>A</w:t>
                            </w:r>
                            <w:r>
                              <w:rPr>
                                <w:rFonts w:ascii="Calibri" w:hAnsi="Calibri" w:cs="Calibri"/>
                                <w:b/>
                                <w:bCs/>
                              </w:rPr>
                              <w:t>BER</w:t>
                            </w:r>
                            <w:r>
                              <w:rPr>
                                <w:rFonts w:ascii="Calibri" w:hAnsi="Calibri" w:cs="Calibri"/>
                                <w:b/>
                                <w:bCs/>
                                <w:spacing w:val="-3"/>
                              </w:rPr>
                              <w:t>L</w:t>
                            </w:r>
                            <w:r>
                              <w:rPr>
                                <w:rFonts w:ascii="Calibri" w:hAnsi="Calibri" w:cs="Calibri"/>
                                <w:b/>
                                <w:bCs/>
                              </w:rPr>
                              <w:t>E</w:t>
                            </w:r>
                            <w:r>
                              <w:rPr>
                                <w:rFonts w:ascii="Calibri" w:hAnsi="Calibri" w:cs="Calibri"/>
                                <w:b/>
                                <w:bCs/>
                                <w:spacing w:val="-1"/>
                              </w:rPr>
                              <w:t>ŞM</w:t>
                            </w:r>
                            <w:r>
                              <w:rPr>
                                <w:rFonts w:ascii="Calibri" w:hAnsi="Calibri" w:cs="Calibri"/>
                                <w:b/>
                                <w:bCs/>
                              </w:rPr>
                              <w:t xml:space="preserve">E </w:t>
                            </w:r>
                            <w:r>
                              <w:rPr>
                                <w:rFonts w:ascii="Calibri" w:hAnsi="Calibri" w:cs="Calibri"/>
                                <w:b/>
                                <w:bCs/>
                                <w:spacing w:val="-2"/>
                              </w:rPr>
                              <w:t>B</w:t>
                            </w:r>
                            <w:r>
                              <w:rPr>
                                <w:rFonts w:ascii="Calibri" w:hAnsi="Calibri" w:cs="Calibri"/>
                                <w:b/>
                                <w:bCs/>
                              </w:rPr>
                              <w:t>AK</w:t>
                            </w:r>
                            <w:r>
                              <w:rPr>
                                <w:rFonts w:ascii="Calibri" w:hAnsi="Calibri" w:cs="Calibri"/>
                                <w:b/>
                                <w:bCs/>
                                <w:spacing w:val="-2"/>
                              </w:rPr>
                              <w:t>A</w:t>
                            </w:r>
                            <w:r>
                              <w:rPr>
                                <w:rFonts w:ascii="Calibri" w:hAnsi="Calibri" w:cs="Calibri"/>
                                <w:b/>
                                <w:bCs/>
                              </w:rPr>
                              <w:t>N</w:t>
                            </w:r>
                            <w:r>
                              <w:rPr>
                                <w:rFonts w:ascii="Calibri" w:hAnsi="Calibri" w:cs="Calibri"/>
                                <w:b/>
                                <w:bCs/>
                                <w:spacing w:val="-3"/>
                              </w:rPr>
                              <w:t>L</w:t>
                            </w:r>
                            <w:r>
                              <w:rPr>
                                <w:rFonts w:ascii="Calibri" w:hAnsi="Calibri" w:cs="Calibri"/>
                                <w:b/>
                                <w:bCs/>
                              </w:rPr>
                              <w:t>I</w:t>
                            </w:r>
                            <w:r>
                              <w:rPr>
                                <w:rFonts w:ascii="Calibri" w:hAnsi="Calibri" w:cs="Calibri"/>
                                <w:b/>
                                <w:bCs/>
                                <w:spacing w:val="-2"/>
                              </w:rPr>
                              <w:t>Ğ</w:t>
                            </w:r>
                            <w:r>
                              <w:rPr>
                                <w:rFonts w:ascii="Calibri" w:hAnsi="Calibri" w:cs="Calibri"/>
                                <w:b/>
                                <w:bCs/>
                              </w:rPr>
                              <w:t>I</w:t>
                            </w:r>
                          </w:p>
                        </w:tc>
                      </w:tr>
                      <w:tr w:rsidR="00B86D48">
                        <w:tblPrEx>
                          <w:tblCellMar>
                            <w:top w:w="0" w:type="dxa"/>
                            <w:left w:w="0" w:type="dxa"/>
                            <w:bottom w:w="0" w:type="dxa"/>
                            <w:right w:w="0" w:type="dxa"/>
                          </w:tblCellMar>
                        </w:tblPrEx>
                        <w:trPr>
                          <w:trHeight w:hRule="exact" w:val="305"/>
                        </w:trPr>
                        <w:tc>
                          <w:tcPr>
                            <w:tcW w:w="6404" w:type="dxa"/>
                            <w:tcBorders>
                              <w:top w:val="nil"/>
                              <w:left w:val="nil"/>
                              <w:bottom w:val="nil"/>
                              <w:right w:val="nil"/>
                            </w:tcBorders>
                          </w:tcPr>
                          <w:p w:rsidR="00B86D48" w:rsidRDefault="00B86D48">
                            <w:pPr>
                              <w:pStyle w:val="GvdeMetni"/>
                              <w:kinsoku w:val="0"/>
                              <w:overflowPunct w:val="0"/>
                              <w:spacing w:line="249" w:lineRule="exact"/>
                              <w:ind w:left="230"/>
                            </w:pPr>
                            <w:r>
                              <w:rPr>
                                <w:rFonts w:ascii="Calibri" w:hAnsi="Calibri" w:cs="Calibri"/>
                              </w:rPr>
                              <w:t>Te</w:t>
                            </w:r>
                            <w:r>
                              <w:rPr>
                                <w:rFonts w:ascii="Calibri" w:hAnsi="Calibri" w:cs="Calibri"/>
                                <w:spacing w:val="-1"/>
                              </w:rPr>
                              <w:t>h</w:t>
                            </w:r>
                            <w:r>
                              <w:rPr>
                                <w:rFonts w:ascii="Calibri" w:hAnsi="Calibri" w:cs="Calibri"/>
                              </w:rPr>
                              <w:t>l</w:t>
                            </w:r>
                            <w:r>
                              <w:rPr>
                                <w:rFonts w:ascii="Calibri" w:hAnsi="Calibri" w:cs="Calibri"/>
                                <w:spacing w:val="-1"/>
                              </w:rPr>
                              <w:t>i</w:t>
                            </w:r>
                            <w:r>
                              <w:rPr>
                                <w:rFonts w:ascii="Calibri" w:hAnsi="Calibri" w:cs="Calibri"/>
                              </w:rPr>
                              <w:t>keli</w:t>
                            </w:r>
                            <w:r>
                              <w:rPr>
                                <w:rFonts w:ascii="Calibri" w:hAnsi="Calibri" w:cs="Calibri"/>
                                <w:spacing w:val="-3"/>
                              </w:rPr>
                              <w:t xml:space="preserve"> </w:t>
                            </w:r>
                            <w:r>
                              <w:rPr>
                                <w:rFonts w:ascii="Calibri" w:hAnsi="Calibri" w:cs="Calibri"/>
                              </w:rPr>
                              <w:t>Mal</w:t>
                            </w:r>
                            <w:r>
                              <w:rPr>
                                <w:rFonts w:ascii="Calibri" w:hAnsi="Calibri" w:cs="Calibri"/>
                                <w:spacing w:val="-3"/>
                              </w:rPr>
                              <w:t xml:space="preserve"> </w:t>
                            </w:r>
                            <w:r>
                              <w:rPr>
                                <w:rFonts w:ascii="Calibri" w:hAnsi="Calibri" w:cs="Calibri"/>
                              </w:rPr>
                              <w:t>ve</w:t>
                            </w:r>
                            <w:r>
                              <w:rPr>
                                <w:rFonts w:ascii="Calibri" w:hAnsi="Calibri" w:cs="Calibri"/>
                                <w:spacing w:val="-2"/>
                              </w:rPr>
                              <w:t xml:space="preserve"> K</w:t>
                            </w:r>
                            <w:r>
                              <w:rPr>
                                <w:rFonts w:ascii="Calibri" w:hAnsi="Calibri" w:cs="Calibri"/>
                                <w:spacing w:val="1"/>
                              </w:rPr>
                              <w:t>o</w:t>
                            </w:r>
                            <w:r>
                              <w:rPr>
                                <w:rFonts w:ascii="Calibri" w:hAnsi="Calibri" w:cs="Calibri"/>
                              </w:rPr>
                              <w:t>m</w:t>
                            </w:r>
                            <w:r>
                              <w:rPr>
                                <w:rFonts w:ascii="Calibri" w:hAnsi="Calibri" w:cs="Calibri"/>
                                <w:spacing w:val="-1"/>
                              </w:rPr>
                              <w:t>b</w:t>
                            </w:r>
                            <w:r>
                              <w:rPr>
                                <w:rFonts w:ascii="Calibri" w:hAnsi="Calibri" w:cs="Calibri"/>
                              </w:rPr>
                              <w:t>i</w:t>
                            </w:r>
                            <w:r>
                              <w:rPr>
                                <w:rFonts w:ascii="Calibri" w:hAnsi="Calibri" w:cs="Calibri"/>
                                <w:spacing w:val="-2"/>
                              </w:rPr>
                              <w:t>n</w:t>
                            </w:r>
                            <w:r>
                              <w:rPr>
                                <w:rFonts w:ascii="Calibri" w:hAnsi="Calibri" w:cs="Calibri"/>
                              </w:rPr>
                              <w:t>e</w:t>
                            </w:r>
                            <w:r>
                              <w:rPr>
                                <w:rFonts w:ascii="Calibri" w:hAnsi="Calibri" w:cs="Calibri"/>
                                <w:spacing w:val="-2"/>
                              </w:rPr>
                              <w:t xml:space="preserve"> T</w:t>
                            </w:r>
                            <w:r>
                              <w:rPr>
                                <w:rFonts w:ascii="Calibri" w:hAnsi="Calibri" w:cs="Calibri"/>
                              </w:rPr>
                              <w:t>aşımacı</w:t>
                            </w:r>
                            <w:r>
                              <w:rPr>
                                <w:rFonts w:ascii="Calibri" w:hAnsi="Calibri" w:cs="Calibri"/>
                                <w:spacing w:val="-1"/>
                              </w:rPr>
                              <w:t>l</w:t>
                            </w:r>
                            <w:r>
                              <w:rPr>
                                <w:rFonts w:ascii="Calibri" w:hAnsi="Calibri" w:cs="Calibri"/>
                              </w:rPr>
                              <w:t>ık</w:t>
                            </w:r>
                            <w:r>
                              <w:rPr>
                                <w:rFonts w:ascii="Calibri" w:hAnsi="Calibri" w:cs="Calibri"/>
                                <w:spacing w:val="-3"/>
                              </w:rPr>
                              <w:t xml:space="preserve"> </w:t>
                            </w:r>
                            <w:r>
                              <w:rPr>
                                <w:rFonts w:ascii="Calibri" w:hAnsi="Calibri" w:cs="Calibri"/>
                                <w:spacing w:val="1"/>
                              </w:rPr>
                              <w:t>D</w:t>
                            </w:r>
                            <w:r>
                              <w:rPr>
                                <w:rFonts w:ascii="Calibri" w:hAnsi="Calibri" w:cs="Calibri"/>
                                <w:spacing w:val="-1"/>
                              </w:rPr>
                              <w:t>üz</w:t>
                            </w:r>
                            <w:r>
                              <w:rPr>
                                <w:rFonts w:ascii="Calibri" w:hAnsi="Calibri" w:cs="Calibri"/>
                              </w:rPr>
                              <w:t>en</w:t>
                            </w:r>
                            <w:r>
                              <w:rPr>
                                <w:rFonts w:ascii="Calibri" w:hAnsi="Calibri" w:cs="Calibri"/>
                                <w:spacing w:val="-4"/>
                              </w:rPr>
                              <w:t>l</w:t>
                            </w:r>
                            <w:r>
                              <w:rPr>
                                <w:rFonts w:ascii="Calibri" w:hAnsi="Calibri" w:cs="Calibri"/>
                              </w:rPr>
                              <w:t>e</w:t>
                            </w:r>
                            <w:r>
                              <w:rPr>
                                <w:rFonts w:ascii="Calibri" w:hAnsi="Calibri" w:cs="Calibri"/>
                                <w:spacing w:val="-1"/>
                              </w:rPr>
                              <w:t>m</w:t>
                            </w:r>
                            <w:r>
                              <w:rPr>
                                <w:rFonts w:ascii="Calibri" w:hAnsi="Calibri" w:cs="Calibri"/>
                              </w:rPr>
                              <w:t xml:space="preserve">e </w:t>
                            </w:r>
                            <w:r>
                              <w:rPr>
                                <w:rFonts w:ascii="Calibri" w:hAnsi="Calibri" w:cs="Calibri"/>
                                <w:spacing w:val="-3"/>
                              </w:rPr>
                              <w:t>G</w:t>
                            </w:r>
                            <w:r>
                              <w:rPr>
                                <w:rFonts w:ascii="Calibri" w:hAnsi="Calibri" w:cs="Calibri"/>
                              </w:rPr>
                              <w:t>en</w:t>
                            </w:r>
                            <w:r>
                              <w:rPr>
                                <w:rFonts w:ascii="Calibri" w:hAnsi="Calibri" w:cs="Calibri"/>
                                <w:spacing w:val="-3"/>
                              </w:rPr>
                              <w:t>e</w:t>
                            </w:r>
                            <w:r>
                              <w:rPr>
                                <w:rFonts w:ascii="Calibri" w:hAnsi="Calibri" w:cs="Calibri"/>
                              </w:rPr>
                              <w:t>l M</w:t>
                            </w:r>
                            <w:r>
                              <w:rPr>
                                <w:rFonts w:ascii="Calibri" w:hAnsi="Calibri" w:cs="Calibri"/>
                                <w:spacing w:val="-1"/>
                              </w:rPr>
                              <w:t>üdü</w:t>
                            </w:r>
                            <w:r>
                              <w:rPr>
                                <w:rFonts w:ascii="Calibri" w:hAnsi="Calibri" w:cs="Calibri"/>
                              </w:rPr>
                              <w:t>rl</w:t>
                            </w:r>
                            <w:r>
                              <w:rPr>
                                <w:rFonts w:ascii="Calibri" w:hAnsi="Calibri" w:cs="Calibri"/>
                                <w:spacing w:val="-2"/>
                              </w:rPr>
                              <w:t>ü</w:t>
                            </w:r>
                            <w:r>
                              <w:rPr>
                                <w:rFonts w:ascii="Calibri" w:hAnsi="Calibri" w:cs="Calibri"/>
                                <w:spacing w:val="-1"/>
                              </w:rPr>
                              <w:t>ğ</w:t>
                            </w:r>
                            <w:r>
                              <w:rPr>
                                <w:rFonts w:ascii="Calibri" w:hAnsi="Calibri" w:cs="Calibri"/>
                              </w:rPr>
                              <w:t>ü</w:t>
                            </w:r>
                          </w:p>
                        </w:tc>
                      </w:tr>
                    </w:tbl>
                    <w:p w:rsidR="00B86D48" w:rsidRDefault="00B86D48" w:rsidP="00B86D48">
                      <w:pPr>
                        <w:pStyle w:val="GvdeMetni"/>
                        <w:kinsoku w:val="0"/>
                        <w:overflowPunct w:val="0"/>
                      </w:pPr>
                    </w:p>
                  </w:txbxContent>
                </v:textbox>
                <w10:anchorlock/>
              </v:shape>
            </w:pict>
          </mc:Fallback>
        </mc:AlternateContent>
      </w:r>
      <w:r>
        <w:rPr>
          <w:rFonts w:ascii="Times New Roman" w:hAnsi="Times New Roman" w:cs="Times New Roman"/>
          <w:noProof/>
          <w:spacing w:val="108"/>
          <w:position w:val="-3"/>
          <w:sz w:val="20"/>
          <w:szCs w:val="20"/>
          <w:lang w:eastAsia="tr-TR"/>
        </w:rPr>
        <w:drawing>
          <wp:inline distT="0" distB="0" distL="0" distR="0" wp14:anchorId="1385F245" wp14:editId="14ABF7D8">
            <wp:extent cx="835572" cy="576827"/>
            <wp:effectExtent l="0" t="0" r="317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5572" cy="576827"/>
                    </a:xfrm>
                    <a:prstGeom prst="rect">
                      <a:avLst/>
                    </a:prstGeom>
                    <a:noFill/>
                    <a:ln>
                      <a:noFill/>
                    </a:ln>
                  </pic:spPr>
                </pic:pic>
              </a:graphicData>
            </a:graphic>
          </wp:inline>
        </w:drawing>
      </w:r>
    </w:p>
    <w:p w:rsidR="00B86D48" w:rsidRPr="00B86D48" w:rsidRDefault="00B86D48" w:rsidP="00B86D48">
      <w:pPr>
        <w:kinsoku w:val="0"/>
        <w:overflowPunct w:val="0"/>
        <w:autoSpaceDE w:val="0"/>
        <w:autoSpaceDN w:val="0"/>
        <w:adjustRightInd w:val="0"/>
        <w:spacing w:after="0" w:line="240" w:lineRule="auto"/>
        <w:rPr>
          <w:rFonts w:ascii="Times New Roman" w:hAnsi="Times New Roman" w:cs="Times New Roman"/>
          <w:sz w:val="20"/>
          <w:szCs w:val="20"/>
        </w:rPr>
      </w:pPr>
    </w:p>
    <w:p w:rsidR="00B86D48" w:rsidRPr="00B86D48" w:rsidRDefault="00B86D48" w:rsidP="00B86D48">
      <w:pPr>
        <w:kinsoku w:val="0"/>
        <w:overflowPunct w:val="0"/>
        <w:autoSpaceDE w:val="0"/>
        <w:autoSpaceDN w:val="0"/>
        <w:adjustRightInd w:val="0"/>
        <w:spacing w:before="29" w:after="0" w:line="240" w:lineRule="auto"/>
        <w:ind w:left="158" w:right="5115"/>
        <w:rPr>
          <w:rFonts w:ascii="Times New Roman" w:hAnsi="Times New Roman" w:cs="Times New Roman"/>
          <w:sz w:val="24"/>
          <w:szCs w:val="24"/>
        </w:rPr>
      </w:pPr>
      <w:r w:rsidRPr="00B86D48">
        <w:rPr>
          <w:rFonts w:ascii="Times New Roman" w:hAnsi="Times New Roman" w:cs="Times New Roman"/>
          <w:b/>
          <w:bCs/>
          <w:sz w:val="24"/>
          <w:szCs w:val="24"/>
        </w:rPr>
        <w:t xml:space="preserve">Sayı : </w:t>
      </w:r>
      <w:r w:rsidRPr="00B86D48">
        <w:rPr>
          <w:rFonts w:ascii="Times New Roman" w:hAnsi="Times New Roman" w:cs="Times New Roman"/>
          <w:sz w:val="24"/>
          <w:szCs w:val="24"/>
        </w:rPr>
        <w:t>14511534</w:t>
      </w:r>
      <w:r w:rsidRPr="00B86D48">
        <w:rPr>
          <w:rFonts w:ascii="Times New Roman" w:hAnsi="Times New Roman" w:cs="Times New Roman"/>
          <w:spacing w:val="20"/>
          <w:sz w:val="24"/>
          <w:szCs w:val="24"/>
        </w:rPr>
        <w:t xml:space="preserve"> </w:t>
      </w:r>
      <w:r w:rsidRPr="00B86D48">
        <w:rPr>
          <w:rFonts w:ascii="Times New Roman" w:hAnsi="Times New Roman" w:cs="Times New Roman"/>
          <w:sz w:val="24"/>
          <w:szCs w:val="24"/>
        </w:rPr>
        <w:t>…./12/2013</w:t>
      </w:r>
    </w:p>
    <w:p w:rsidR="00B86D48" w:rsidRPr="00B86D48" w:rsidRDefault="00B86D48" w:rsidP="00B86D48">
      <w:pPr>
        <w:kinsoku w:val="0"/>
        <w:overflowPunct w:val="0"/>
        <w:autoSpaceDE w:val="0"/>
        <w:autoSpaceDN w:val="0"/>
        <w:adjustRightInd w:val="0"/>
        <w:spacing w:after="0" w:line="240" w:lineRule="auto"/>
        <w:ind w:left="998" w:right="5115" w:hanging="840"/>
        <w:rPr>
          <w:rFonts w:ascii="Times New Roman" w:hAnsi="Times New Roman" w:cs="Times New Roman"/>
          <w:sz w:val="24"/>
          <w:szCs w:val="24"/>
        </w:rPr>
      </w:pPr>
      <w:r w:rsidRPr="00B86D48">
        <w:rPr>
          <w:rFonts w:ascii="Times New Roman" w:hAnsi="Times New Roman" w:cs="Times New Roman"/>
          <w:b/>
          <w:bCs/>
          <w:sz w:val="24"/>
          <w:szCs w:val="24"/>
        </w:rPr>
        <w:t xml:space="preserve">Konu : </w:t>
      </w:r>
      <w:r w:rsidRPr="00B86D48">
        <w:rPr>
          <w:rFonts w:ascii="Times New Roman" w:hAnsi="Times New Roman" w:cs="Times New Roman"/>
          <w:sz w:val="24"/>
          <w:szCs w:val="24"/>
        </w:rPr>
        <w:t>Tehlikeli Madde Taşımacılığında Yol Kenarı</w:t>
      </w:r>
      <w:r w:rsidRPr="00B86D48">
        <w:rPr>
          <w:rFonts w:ascii="Times New Roman" w:hAnsi="Times New Roman" w:cs="Times New Roman"/>
          <w:spacing w:val="13"/>
          <w:sz w:val="24"/>
          <w:szCs w:val="24"/>
        </w:rPr>
        <w:t xml:space="preserve"> </w:t>
      </w:r>
      <w:r w:rsidRPr="00B86D48">
        <w:rPr>
          <w:rFonts w:ascii="Times New Roman" w:hAnsi="Times New Roman" w:cs="Times New Roman"/>
          <w:sz w:val="24"/>
          <w:szCs w:val="24"/>
        </w:rPr>
        <w:t>Denetimleri</w:t>
      </w:r>
    </w:p>
    <w:p w:rsidR="00B86D48" w:rsidRPr="00B86D48" w:rsidRDefault="00B86D48" w:rsidP="00B86D48">
      <w:pPr>
        <w:kinsoku w:val="0"/>
        <w:overflowPunct w:val="0"/>
        <w:autoSpaceDE w:val="0"/>
        <w:autoSpaceDN w:val="0"/>
        <w:adjustRightInd w:val="0"/>
        <w:spacing w:after="0" w:line="240" w:lineRule="auto"/>
        <w:rPr>
          <w:rFonts w:ascii="Times New Roman" w:hAnsi="Times New Roman" w:cs="Times New Roman"/>
          <w:sz w:val="20"/>
          <w:szCs w:val="20"/>
        </w:rPr>
      </w:pPr>
    </w:p>
    <w:p w:rsidR="00B86D48" w:rsidRPr="00B86D48" w:rsidRDefault="00B86D48" w:rsidP="00B86D48">
      <w:pPr>
        <w:kinsoku w:val="0"/>
        <w:overflowPunct w:val="0"/>
        <w:autoSpaceDE w:val="0"/>
        <w:autoSpaceDN w:val="0"/>
        <w:adjustRightInd w:val="0"/>
        <w:spacing w:before="29" w:after="0" w:line="240" w:lineRule="auto"/>
        <w:ind w:left="1926" w:right="2125"/>
        <w:jc w:val="center"/>
        <w:outlineLvl w:val="0"/>
        <w:rPr>
          <w:rFonts w:ascii="Times New Roman" w:hAnsi="Times New Roman" w:cs="Times New Roman"/>
          <w:sz w:val="24"/>
          <w:szCs w:val="24"/>
        </w:rPr>
      </w:pPr>
      <w:r w:rsidRPr="00B86D48">
        <w:rPr>
          <w:rFonts w:ascii="Times New Roman" w:hAnsi="Times New Roman" w:cs="Times New Roman"/>
          <w:b/>
          <w:bCs/>
          <w:sz w:val="24"/>
          <w:szCs w:val="24"/>
        </w:rPr>
        <w:t>GENELGE</w:t>
      </w:r>
    </w:p>
    <w:p w:rsidR="00B86D48" w:rsidRPr="00B86D48" w:rsidRDefault="00B86D48" w:rsidP="008136C7">
      <w:pPr>
        <w:kinsoku w:val="0"/>
        <w:overflowPunct w:val="0"/>
        <w:autoSpaceDE w:val="0"/>
        <w:autoSpaceDN w:val="0"/>
        <w:adjustRightInd w:val="0"/>
        <w:spacing w:after="0" w:line="240" w:lineRule="auto"/>
        <w:ind w:left="1701" w:right="1701"/>
        <w:jc w:val="center"/>
        <w:rPr>
          <w:rFonts w:ascii="Times New Roman" w:hAnsi="Times New Roman" w:cs="Times New Roman"/>
          <w:sz w:val="24"/>
          <w:szCs w:val="24"/>
        </w:rPr>
      </w:pPr>
      <w:r w:rsidRPr="00B86D48">
        <w:rPr>
          <w:rFonts w:ascii="Times New Roman" w:hAnsi="Times New Roman" w:cs="Times New Roman"/>
          <w:b/>
          <w:bCs/>
          <w:sz w:val="24"/>
          <w:szCs w:val="24"/>
        </w:rPr>
        <w:t>(2014 / TMKTDGM-02 / YOL KENARI</w:t>
      </w:r>
      <w:r w:rsidR="008136C7">
        <w:rPr>
          <w:rFonts w:ascii="Times New Roman" w:hAnsi="Times New Roman" w:cs="Times New Roman"/>
          <w:b/>
          <w:bCs/>
          <w:spacing w:val="1"/>
          <w:sz w:val="24"/>
          <w:szCs w:val="24"/>
        </w:rPr>
        <w:t xml:space="preserve"> </w:t>
      </w:r>
      <w:r w:rsidRPr="00B86D48">
        <w:rPr>
          <w:rFonts w:ascii="Times New Roman" w:hAnsi="Times New Roman" w:cs="Times New Roman"/>
          <w:b/>
          <w:bCs/>
          <w:sz w:val="24"/>
          <w:szCs w:val="24"/>
        </w:rPr>
        <w:t>DENETİMİ)</w:t>
      </w:r>
    </w:p>
    <w:p w:rsidR="00B86D48" w:rsidRPr="00B86D48" w:rsidRDefault="00B86D48" w:rsidP="00B86D48">
      <w:pPr>
        <w:kinsoku w:val="0"/>
        <w:overflowPunct w:val="0"/>
        <w:autoSpaceDE w:val="0"/>
        <w:autoSpaceDN w:val="0"/>
        <w:adjustRightInd w:val="0"/>
        <w:spacing w:before="7" w:after="0" w:line="240" w:lineRule="auto"/>
        <w:rPr>
          <w:rFonts w:ascii="Times New Roman" w:hAnsi="Times New Roman" w:cs="Times New Roman"/>
          <w:b/>
          <w:bCs/>
          <w:sz w:val="23"/>
          <w:szCs w:val="23"/>
        </w:rPr>
      </w:pPr>
    </w:p>
    <w:p w:rsidR="00B86D48" w:rsidRDefault="00B86D48" w:rsidP="00B86D48">
      <w:pPr>
        <w:kinsoku w:val="0"/>
        <w:overflowPunct w:val="0"/>
        <w:autoSpaceDE w:val="0"/>
        <w:autoSpaceDN w:val="0"/>
        <w:adjustRightInd w:val="0"/>
        <w:spacing w:after="0" w:line="240" w:lineRule="auto"/>
        <w:rPr>
          <w:rFonts w:ascii="Times New Roman" w:hAnsi="Times New Roman" w:cs="Times New Roman"/>
          <w:sz w:val="24"/>
          <w:szCs w:val="24"/>
        </w:rPr>
      </w:pPr>
      <w:r w:rsidRPr="00B86D48">
        <w:rPr>
          <w:rFonts w:ascii="Times New Roman" w:hAnsi="Times New Roman" w:cs="Times New Roman"/>
          <w:sz w:val="24"/>
          <w:szCs w:val="24"/>
        </w:rPr>
        <w:t xml:space="preserve">Bilindiği üzere, 655 sayılı Kanun Hükmünde Kararnameye dayanılarak Tehlikeli Malların Karayolu ile Uluslararası Taşımacılığına İlişkin Avrupa Anlaşması (ADR) paralelinde hazırlanan “Tehlikeli Maddelerin Karayoluyla Taşınması Hakkında Yönetmelik” Bakanlığımızca revize edilerek </w:t>
      </w:r>
      <w:proofErr w:type="gramStart"/>
      <w:r w:rsidRPr="00B86D48">
        <w:rPr>
          <w:rFonts w:ascii="Times New Roman" w:hAnsi="Times New Roman" w:cs="Times New Roman"/>
          <w:sz w:val="24"/>
          <w:szCs w:val="24"/>
        </w:rPr>
        <w:t>24/10/2013</w:t>
      </w:r>
      <w:proofErr w:type="gramEnd"/>
      <w:r w:rsidRPr="00B86D48">
        <w:rPr>
          <w:rFonts w:ascii="Times New Roman" w:hAnsi="Times New Roman" w:cs="Times New Roman"/>
          <w:sz w:val="24"/>
          <w:szCs w:val="24"/>
        </w:rPr>
        <w:t xml:space="preserve"> tarihli ve 28801 sayılı Resmi </w:t>
      </w:r>
      <w:r w:rsidRPr="00B86D48">
        <w:rPr>
          <w:rFonts w:ascii="Times New Roman" w:hAnsi="Times New Roman" w:cs="Times New Roman"/>
          <w:sz w:val="24"/>
          <w:szCs w:val="24"/>
        </w:rPr>
        <w:t>Gazete ’de</w:t>
      </w:r>
      <w:r w:rsidRPr="00B86D48">
        <w:rPr>
          <w:rFonts w:ascii="Times New Roman" w:hAnsi="Times New Roman" w:cs="Times New Roman"/>
          <w:sz w:val="24"/>
          <w:szCs w:val="24"/>
        </w:rPr>
        <w:t xml:space="preserve"> yayımlanarak yürürlüğe girmiştir.</w:t>
      </w:r>
    </w:p>
    <w:p w:rsidR="00B86D48" w:rsidRPr="00B86D48" w:rsidRDefault="00B86D48" w:rsidP="00B86D48">
      <w:pPr>
        <w:kinsoku w:val="0"/>
        <w:overflowPunct w:val="0"/>
        <w:autoSpaceDE w:val="0"/>
        <w:autoSpaceDN w:val="0"/>
        <w:adjustRightInd w:val="0"/>
        <w:spacing w:after="0" w:line="240" w:lineRule="auto"/>
        <w:rPr>
          <w:rFonts w:ascii="Times New Roman" w:hAnsi="Times New Roman" w:cs="Times New Roman"/>
          <w:sz w:val="24"/>
          <w:szCs w:val="24"/>
        </w:rPr>
      </w:pPr>
    </w:p>
    <w:p w:rsidR="00B86D48" w:rsidRDefault="00B86D48" w:rsidP="00B86D48">
      <w:pPr>
        <w:kinsoku w:val="0"/>
        <w:overflowPunct w:val="0"/>
        <w:autoSpaceDE w:val="0"/>
        <w:autoSpaceDN w:val="0"/>
        <w:adjustRightInd w:val="0"/>
        <w:spacing w:after="0" w:line="240" w:lineRule="auto"/>
        <w:rPr>
          <w:rFonts w:ascii="Times New Roman" w:hAnsi="Times New Roman" w:cs="Times New Roman"/>
          <w:sz w:val="24"/>
          <w:szCs w:val="24"/>
        </w:rPr>
      </w:pPr>
      <w:r w:rsidRPr="00B86D48">
        <w:rPr>
          <w:rFonts w:ascii="Times New Roman" w:hAnsi="Times New Roman" w:cs="Times New Roman"/>
          <w:sz w:val="24"/>
          <w:szCs w:val="24"/>
        </w:rPr>
        <w:t>Söz konusu Yönetmeliğin</w:t>
      </w:r>
      <w:r>
        <w:rPr>
          <w:rFonts w:ascii="Times New Roman" w:hAnsi="Times New Roman" w:cs="Times New Roman"/>
          <w:sz w:val="24"/>
          <w:szCs w:val="24"/>
        </w:rPr>
        <w:t xml:space="preserve"> İkinci Bölüm, </w:t>
      </w:r>
      <w:r w:rsidRPr="00B86D48">
        <w:rPr>
          <w:rFonts w:ascii="Times New Roman" w:hAnsi="Times New Roman" w:cs="Times New Roman"/>
          <w:sz w:val="24"/>
          <w:szCs w:val="24"/>
        </w:rPr>
        <w:t>Taşımacılık Faaliyetlerinde Genel Kurallar başlığı altındaki 5</w:t>
      </w:r>
      <w:r>
        <w:rPr>
          <w:rFonts w:ascii="Times New Roman" w:hAnsi="Times New Roman" w:cs="Times New Roman"/>
          <w:sz w:val="24"/>
          <w:szCs w:val="24"/>
        </w:rPr>
        <w:t xml:space="preserve"> </w:t>
      </w:r>
      <w:r w:rsidRPr="00B86D48">
        <w:rPr>
          <w:rFonts w:ascii="Times New Roman" w:hAnsi="Times New Roman" w:cs="Times New Roman"/>
          <w:sz w:val="24"/>
          <w:szCs w:val="24"/>
        </w:rPr>
        <w:t>inci maddenin birinci fıkrasında “Tehlikeli maddeler kamuya açık karayolunda, bu Yönetmelik ve ADR hükümlerine uygun olarak ekonomik, kontrollü, seri, güvenli, insan sağlığına zarar vermeden ve çevreye olumsuz etkisi en az olacak şekilde taşınır” hükmü ile üçüncü fıkradaki “Tehlikeli maddelerin taşınmasında yer alan taraflar, hasar ve yaralanmaları önleyebilmek ve gerekirse bunların etkisini en aza indirebilmek için ön görülebilen risklerin yapısını ve boyutunu göz önünde bulundurarak bu Yönetmeliğe ve ADR hükümlerine uygun tedbirleri almak zorundadırlar.” hükmü mevcuttur.</w:t>
      </w:r>
    </w:p>
    <w:p w:rsidR="00B86D48" w:rsidRPr="00B86D48" w:rsidRDefault="00B86D48" w:rsidP="00B86D48">
      <w:pPr>
        <w:kinsoku w:val="0"/>
        <w:overflowPunct w:val="0"/>
        <w:autoSpaceDE w:val="0"/>
        <w:autoSpaceDN w:val="0"/>
        <w:adjustRightInd w:val="0"/>
        <w:spacing w:after="0" w:line="240" w:lineRule="auto"/>
        <w:rPr>
          <w:rFonts w:ascii="Times New Roman" w:hAnsi="Times New Roman" w:cs="Times New Roman"/>
          <w:sz w:val="24"/>
          <w:szCs w:val="24"/>
        </w:rPr>
      </w:pPr>
    </w:p>
    <w:p w:rsidR="00B86D48" w:rsidRPr="00B86D48" w:rsidRDefault="00B86D48" w:rsidP="00B86D48">
      <w:pPr>
        <w:kinsoku w:val="0"/>
        <w:overflowPunct w:val="0"/>
        <w:autoSpaceDE w:val="0"/>
        <w:autoSpaceDN w:val="0"/>
        <w:adjustRightInd w:val="0"/>
        <w:spacing w:after="0" w:line="240" w:lineRule="auto"/>
        <w:ind w:right="-284"/>
        <w:rPr>
          <w:rFonts w:ascii="Times New Roman" w:hAnsi="Times New Roman" w:cs="Times New Roman"/>
          <w:sz w:val="24"/>
          <w:szCs w:val="24"/>
        </w:rPr>
      </w:pPr>
      <w:r w:rsidRPr="00B86D48">
        <w:rPr>
          <w:rFonts w:ascii="Times New Roman" w:hAnsi="Times New Roman" w:cs="Times New Roman"/>
          <w:sz w:val="24"/>
          <w:szCs w:val="24"/>
        </w:rPr>
        <w:t xml:space="preserve">Bu bağlamda, tehlikeli maddelerin karayoluyla taşımasında; sertifikalı ambalajların (paketler) kullanılması; tehlikeli madde taşımacılığı konusunda eğitim almış sürücülerin kullandığı, ADR ve Yönetmelikte belirtilen işaret, etiket ve turuncu plakalar ile donatılmış “Taşıt Uygunluk Belgesi/ADR Uygunluk </w:t>
      </w:r>
      <w:r w:rsidRPr="00B86D48">
        <w:rPr>
          <w:rFonts w:ascii="Times New Roman" w:hAnsi="Times New Roman" w:cs="Times New Roman"/>
          <w:sz w:val="24"/>
          <w:szCs w:val="24"/>
        </w:rPr>
        <w:t>Belgesi’ne</w:t>
      </w:r>
      <w:r w:rsidRPr="00B86D48">
        <w:rPr>
          <w:rFonts w:ascii="Times New Roman" w:hAnsi="Times New Roman" w:cs="Times New Roman"/>
          <w:sz w:val="24"/>
          <w:szCs w:val="24"/>
        </w:rPr>
        <w:t xml:space="preserve"> sahip taşıtlarla yapılması gerekmektedir.</w:t>
      </w:r>
    </w:p>
    <w:p w:rsidR="00B86D48" w:rsidRPr="00B86D48" w:rsidRDefault="00B86D48" w:rsidP="00B86D48">
      <w:pPr>
        <w:kinsoku w:val="0"/>
        <w:overflowPunct w:val="0"/>
        <w:autoSpaceDE w:val="0"/>
        <w:autoSpaceDN w:val="0"/>
        <w:adjustRightInd w:val="0"/>
        <w:spacing w:after="0" w:line="240" w:lineRule="auto"/>
        <w:rPr>
          <w:rFonts w:ascii="Times New Roman" w:hAnsi="Times New Roman" w:cs="Times New Roman"/>
          <w:sz w:val="24"/>
          <w:szCs w:val="24"/>
        </w:rPr>
      </w:pPr>
      <w:r w:rsidRPr="00B86D48">
        <w:rPr>
          <w:rFonts w:ascii="Times New Roman" w:hAnsi="Times New Roman" w:cs="Times New Roman"/>
          <w:sz w:val="24"/>
          <w:szCs w:val="24"/>
        </w:rPr>
        <w:t>Bu itibarla, Yönetmeliğin 23 üncü maddesinde denetimle görevli ve yetkili kılınan kurum ve kuruluşlara mensup personel tarafından, Bakanlığımızca bu hususta yeni bir düzenleme yapılıncaya kadar Yönetmeliğin 24 üncü maddesine göre yol kenarı denetimlerinin EK’de</w:t>
      </w:r>
      <w:r>
        <w:rPr>
          <w:rFonts w:ascii="Times New Roman" w:hAnsi="Times New Roman" w:cs="Times New Roman"/>
          <w:sz w:val="24"/>
          <w:szCs w:val="24"/>
        </w:rPr>
        <w:t xml:space="preserve"> </w:t>
      </w:r>
      <w:r w:rsidRPr="00B86D48">
        <w:rPr>
          <w:rFonts w:ascii="Times New Roman" w:hAnsi="Times New Roman" w:cs="Times New Roman"/>
          <w:sz w:val="24"/>
          <w:szCs w:val="24"/>
        </w:rPr>
        <w:t xml:space="preserve"> yer alan kontrol listesine göre yapılması, tespit edilen ihlallerde gerekli idari para cezalarının uygulanmasına yönelik İdari Para Cezası Tutanaklarının düzenlenmesi hususunda gereğini rica ederim</w:t>
      </w:r>
    </w:p>
    <w:p w:rsidR="00B86D48" w:rsidRDefault="00B86D48" w:rsidP="00B86D48">
      <w:pPr>
        <w:kinsoku w:val="0"/>
        <w:overflowPunct w:val="0"/>
        <w:autoSpaceDE w:val="0"/>
        <w:autoSpaceDN w:val="0"/>
        <w:adjustRightInd w:val="0"/>
        <w:spacing w:after="0" w:line="295" w:lineRule="auto"/>
        <w:jc w:val="right"/>
        <w:rPr>
          <w:rFonts w:ascii="Times New Roman" w:hAnsi="Times New Roman" w:cs="Times New Roman"/>
          <w:sz w:val="24"/>
          <w:szCs w:val="24"/>
        </w:rPr>
      </w:pPr>
      <w:r>
        <w:rPr>
          <w:rFonts w:ascii="Times New Roman" w:hAnsi="Times New Roman" w:cs="Times New Roman"/>
          <w:sz w:val="24"/>
          <w:szCs w:val="24"/>
        </w:rPr>
        <w:t xml:space="preserve">                                            Binali </w:t>
      </w:r>
      <w:r w:rsidRPr="00B86D48">
        <w:rPr>
          <w:rFonts w:ascii="Times New Roman" w:hAnsi="Times New Roman" w:cs="Times New Roman"/>
          <w:sz w:val="24"/>
          <w:szCs w:val="24"/>
        </w:rPr>
        <w:t xml:space="preserve">YILDIRIM </w:t>
      </w:r>
    </w:p>
    <w:p w:rsidR="00B86D48" w:rsidRPr="00B86D48" w:rsidRDefault="00B86D48" w:rsidP="00B86D48">
      <w:pPr>
        <w:kinsoku w:val="0"/>
        <w:overflowPunct w:val="0"/>
        <w:autoSpaceDE w:val="0"/>
        <w:autoSpaceDN w:val="0"/>
        <w:adjustRightInd w:val="0"/>
        <w:spacing w:after="0" w:line="295" w:lineRule="auto"/>
        <w:rPr>
          <w:rFonts w:ascii="Times New Roman" w:hAnsi="Times New Roman" w:cs="Times New Roman"/>
          <w:sz w:val="24"/>
          <w:szCs w:val="24"/>
        </w:rPr>
      </w:pPr>
      <w:r>
        <w:rPr>
          <w:rFonts w:ascii="Times New Roman" w:hAnsi="Times New Roman" w:cs="Times New Roman"/>
          <w:sz w:val="24"/>
          <w:szCs w:val="24"/>
        </w:rPr>
        <w:t xml:space="preserve">                                                                                                                                   </w:t>
      </w:r>
      <w:r w:rsidRPr="00B86D48">
        <w:rPr>
          <w:rFonts w:ascii="Times New Roman" w:hAnsi="Times New Roman" w:cs="Times New Roman"/>
          <w:sz w:val="24"/>
          <w:szCs w:val="24"/>
        </w:rPr>
        <w:t>Bakan</w:t>
      </w:r>
    </w:p>
    <w:p w:rsidR="00B86D48" w:rsidRDefault="00B86D48">
      <w:pPr>
        <w:rPr>
          <w:rFonts w:ascii="Times New Roman" w:hAnsi="Times New Roman" w:cs="Times New Roman"/>
          <w:b/>
          <w:bCs/>
          <w:sz w:val="24"/>
          <w:szCs w:val="24"/>
        </w:rPr>
      </w:pPr>
    </w:p>
    <w:p w:rsidR="008136C7" w:rsidRDefault="008136C7"/>
    <w:p w:rsidR="00B86D48" w:rsidRDefault="00B86D48"/>
    <w:p w:rsidR="008136C7" w:rsidRDefault="008136C7"/>
    <w:p w:rsidR="008136C7" w:rsidRDefault="008136C7" w:rsidP="00B86D48">
      <w:pPr>
        <w:pStyle w:val="Default"/>
        <w:jc w:val="center"/>
        <w:rPr>
          <w:b/>
          <w:bCs/>
          <w:sz w:val="23"/>
          <w:szCs w:val="23"/>
        </w:rPr>
      </w:pPr>
    </w:p>
    <w:p w:rsidR="00B86D48" w:rsidRDefault="00B86D48" w:rsidP="00B86D48">
      <w:pPr>
        <w:pStyle w:val="Default"/>
        <w:jc w:val="center"/>
        <w:rPr>
          <w:sz w:val="23"/>
          <w:szCs w:val="23"/>
        </w:rPr>
      </w:pPr>
      <w:r>
        <w:rPr>
          <w:b/>
          <w:bCs/>
          <w:sz w:val="23"/>
          <w:szCs w:val="23"/>
        </w:rPr>
        <w:t>EK</w:t>
      </w:r>
    </w:p>
    <w:p w:rsidR="00E5741F" w:rsidRPr="008136C7" w:rsidRDefault="00B86D48" w:rsidP="00E5741F">
      <w:pPr>
        <w:rPr>
          <w:sz w:val="23"/>
          <w:szCs w:val="23"/>
        </w:rPr>
      </w:pPr>
      <w:r>
        <w:rPr>
          <w:sz w:val="23"/>
          <w:szCs w:val="23"/>
        </w:rPr>
        <w:t xml:space="preserve">24 Ekim 2013 tarihli ve 28801 sayılı Resmi </w:t>
      </w:r>
      <w:r>
        <w:rPr>
          <w:sz w:val="23"/>
          <w:szCs w:val="23"/>
        </w:rPr>
        <w:t>Gazete ‘de</w:t>
      </w:r>
      <w:r>
        <w:rPr>
          <w:sz w:val="23"/>
          <w:szCs w:val="23"/>
        </w:rPr>
        <w:t xml:space="preserve"> yayımlanarak yürürlüğe giren Tehlikeli Maddelerin Karayoluyla Taşınması Hakkında Yönetmeliğin 24 üncü maddesine göre yol kenarı denetimlerinde, Yönetmeliğin 23 üncü maddesi ile denetimle görevli ve yetkili kurum ve kuruluşlara mensup personel tarafından yapılacak denetimlerde kullanılacak</w:t>
      </w:r>
      <w:r>
        <w:rPr>
          <w:sz w:val="23"/>
          <w:szCs w:val="23"/>
        </w:rPr>
        <w:t xml:space="preserve"> </w:t>
      </w:r>
      <w:r>
        <w:rPr>
          <w:sz w:val="23"/>
          <w:szCs w:val="23"/>
        </w:rPr>
        <w:t>Kontrol Listesi ile ihlallerde uygulanacak İdari Para Cezaları aşağıdaki tabloda verilmiştir.</w:t>
      </w:r>
    </w:p>
    <w:tbl>
      <w:tblPr>
        <w:tblStyle w:val="TabloKlavuzu"/>
        <w:tblW w:w="11766" w:type="dxa"/>
        <w:tblInd w:w="-1168" w:type="dxa"/>
        <w:tblLayout w:type="fixed"/>
        <w:tblLook w:val="04A0" w:firstRow="1" w:lastRow="0" w:firstColumn="1" w:lastColumn="0" w:noHBand="0" w:noVBand="1"/>
      </w:tblPr>
      <w:tblGrid>
        <w:gridCol w:w="628"/>
        <w:gridCol w:w="1357"/>
        <w:gridCol w:w="4678"/>
        <w:gridCol w:w="3118"/>
        <w:gridCol w:w="1985"/>
      </w:tblGrid>
      <w:tr w:rsidR="007D5ACC" w:rsidTr="007D5ACC">
        <w:trPr>
          <w:trHeight w:val="1021"/>
        </w:trPr>
        <w:tc>
          <w:tcPr>
            <w:tcW w:w="628" w:type="dxa"/>
          </w:tcPr>
          <w:p w:rsidR="00E5741F" w:rsidRDefault="00E5741F" w:rsidP="00E5741F">
            <w:r w:rsidRPr="00E5741F">
              <w:rPr>
                <w:rFonts w:ascii="Times New Roman" w:hAnsi="Times New Roman" w:cs="Times New Roman"/>
                <w:b/>
                <w:bCs/>
                <w:color w:val="000000"/>
                <w:sz w:val="23"/>
                <w:szCs w:val="23"/>
              </w:rPr>
              <w:t>Sıra No</w:t>
            </w:r>
          </w:p>
        </w:tc>
        <w:tc>
          <w:tcPr>
            <w:tcW w:w="1357" w:type="dxa"/>
          </w:tcPr>
          <w:p w:rsidR="00E5741F" w:rsidRDefault="00E5741F" w:rsidP="00E5741F">
            <w:r w:rsidRPr="00E5741F">
              <w:rPr>
                <w:rFonts w:ascii="Times New Roman" w:hAnsi="Times New Roman" w:cs="Times New Roman"/>
                <w:b/>
                <w:bCs/>
                <w:color w:val="000000"/>
                <w:sz w:val="23"/>
                <w:szCs w:val="23"/>
              </w:rPr>
              <w:t>Yönetmelik Maddesi</w:t>
            </w:r>
          </w:p>
        </w:tc>
        <w:tc>
          <w:tcPr>
            <w:tcW w:w="4678" w:type="dxa"/>
          </w:tcPr>
          <w:p w:rsidR="00E5741F" w:rsidRDefault="00E5741F" w:rsidP="00E5741F">
            <w:r w:rsidRPr="00E5741F">
              <w:rPr>
                <w:rFonts w:ascii="Times New Roman" w:hAnsi="Times New Roman" w:cs="Times New Roman"/>
                <w:b/>
                <w:bCs/>
                <w:color w:val="000000"/>
                <w:sz w:val="23"/>
                <w:szCs w:val="23"/>
              </w:rPr>
              <w:t>Yönetmelik maddesinin hükmü</w:t>
            </w:r>
          </w:p>
        </w:tc>
        <w:tc>
          <w:tcPr>
            <w:tcW w:w="3118" w:type="dxa"/>
          </w:tcPr>
          <w:p w:rsidR="00E5741F" w:rsidRDefault="00E5741F" w:rsidP="00E5741F">
            <w:r w:rsidRPr="00E5741F">
              <w:rPr>
                <w:rFonts w:ascii="Times New Roman" w:hAnsi="Times New Roman" w:cs="Times New Roman"/>
                <w:b/>
                <w:bCs/>
                <w:color w:val="000000"/>
                <w:sz w:val="23"/>
                <w:szCs w:val="23"/>
              </w:rPr>
              <w:t>Cezai madde için dayanak</w:t>
            </w:r>
          </w:p>
        </w:tc>
        <w:tc>
          <w:tcPr>
            <w:tcW w:w="1985" w:type="dxa"/>
          </w:tcPr>
          <w:p w:rsidR="00E5741F" w:rsidRPr="00E5741F" w:rsidRDefault="00E5741F" w:rsidP="00E5741F">
            <w:pPr>
              <w:autoSpaceDE w:val="0"/>
              <w:autoSpaceDN w:val="0"/>
              <w:adjustRightInd w:val="0"/>
              <w:rPr>
                <w:rFonts w:ascii="Times New Roman" w:hAnsi="Times New Roman" w:cs="Times New Roman"/>
                <w:color w:val="000000"/>
                <w:sz w:val="23"/>
                <w:szCs w:val="23"/>
              </w:rPr>
            </w:pPr>
            <w:r w:rsidRPr="00E5741F">
              <w:rPr>
                <w:rFonts w:ascii="Times New Roman" w:hAnsi="Times New Roman" w:cs="Times New Roman"/>
                <w:b/>
                <w:bCs/>
                <w:color w:val="000000"/>
                <w:sz w:val="23"/>
                <w:szCs w:val="23"/>
              </w:rPr>
              <w:t xml:space="preserve">2014 yılında uygulanacak ceza miktarları </w:t>
            </w:r>
          </w:p>
          <w:p w:rsidR="00E5741F" w:rsidRDefault="00E5741F" w:rsidP="00E5741F">
            <w:r w:rsidRPr="00E5741F">
              <w:rPr>
                <w:rFonts w:ascii="Times New Roman" w:hAnsi="Times New Roman" w:cs="Times New Roman"/>
                <w:b/>
                <w:bCs/>
                <w:color w:val="000000"/>
                <w:sz w:val="23"/>
                <w:szCs w:val="23"/>
              </w:rPr>
              <w:t>(TL</w:t>
            </w:r>
            <w:r>
              <w:rPr>
                <w:rFonts w:ascii="Times New Roman" w:hAnsi="Times New Roman" w:cs="Times New Roman"/>
                <w:b/>
                <w:bCs/>
                <w:color w:val="000000"/>
                <w:sz w:val="23"/>
                <w:szCs w:val="23"/>
              </w:rPr>
              <w:t>)</w:t>
            </w:r>
          </w:p>
        </w:tc>
      </w:tr>
      <w:tr w:rsidR="007D5ACC" w:rsidRPr="00E5741F" w:rsidTr="007D5ACC">
        <w:trPr>
          <w:trHeight w:val="521"/>
        </w:trPr>
        <w:tc>
          <w:tcPr>
            <w:tcW w:w="628" w:type="dxa"/>
          </w:tcPr>
          <w:p w:rsidR="007D5ACC" w:rsidRDefault="007D5ACC" w:rsidP="00E5741F">
            <w:pPr>
              <w:autoSpaceDE w:val="0"/>
              <w:autoSpaceDN w:val="0"/>
              <w:adjustRightInd w:val="0"/>
              <w:jc w:val="center"/>
              <w:rPr>
                <w:rFonts w:ascii="Times New Roman" w:hAnsi="Times New Roman" w:cs="Times New Roman"/>
                <w:color w:val="000000"/>
                <w:sz w:val="23"/>
                <w:szCs w:val="23"/>
              </w:rPr>
            </w:pPr>
          </w:p>
          <w:p w:rsidR="007D5ACC" w:rsidRDefault="007D5ACC" w:rsidP="00E5741F">
            <w:pPr>
              <w:autoSpaceDE w:val="0"/>
              <w:autoSpaceDN w:val="0"/>
              <w:adjustRightInd w:val="0"/>
              <w:jc w:val="center"/>
              <w:rPr>
                <w:rFonts w:ascii="Times New Roman" w:hAnsi="Times New Roman" w:cs="Times New Roman"/>
                <w:color w:val="000000"/>
                <w:sz w:val="23"/>
                <w:szCs w:val="23"/>
              </w:rPr>
            </w:pPr>
          </w:p>
          <w:p w:rsidR="007D5ACC" w:rsidRPr="00E5741F" w:rsidRDefault="007D5ACC" w:rsidP="00E5741F">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1357" w:type="dxa"/>
          </w:tcPr>
          <w:p w:rsidR="007D5ACC" w:rsidRDefault="007D5ACC" w:rsidP="007D5ACC">
            <w:pPr>
              <w:autoSpaceDE w:val="0"/>
              <w:autoSpaceDN w:val="0"/>
              <w:adjustRightInd w:val="0"/>
              <w:jc w:val="center"/>
              <w:rPr>
                <w:rFonts w:ascii="Times New Roman" w:hAnsi="Times New Roman" w:cs="Times New Roman"/>
                <w:color w:val="000000"/>
                <w:sz w:val="23"/>
                <w:szCs w:val="23"/>
              </w:rPr>
            </w:pPr>
          </w:p>
          <w:p w:rsidR="007D5ACC" w:rsidRDefault="007D5ACC" w:rsidP="007D5ACC">
            <w:pPr>
              <w:autoSpaceDE w:val="0"/>
              <w:autoSpaceDN w:val="0"/>
              <w:adjustRightInd w:val="0"/>
              <w:jc w:val="center"/>
              <w:rPr>
                <w:rFonts w:ascii="Times New Roman" w:hAnsi="Times New Roman" w:cs="Times New Roman"/>
                <w:color w:val="000000"/>
                <w:sz w:val="23"/>
                <w:szCs w:val="23"/>
              </w:rPr>
            </w:pPr>
          </w:p>
          <w:p w:rsidR="007D5ACC" w:rsidRPr="00E5741F" w:rsidRDefault="007D5ACC" w:rsidP="007D5ACC">
            <w:pPr>
              <w:autoSpaceDE w:val="0"/>
              <w:autoSpaceDN w:val="0"/>
              <w:adjustRightInd w:val="0"/>
              <w:jc w:val="center"/>
              <w:rPr>
                <w:rFonts w:ascii="Times New Roman" w:hAnsi="Times New Roman" w:cs="Times New Roman"/>
                <w:color w:val="000000"/>
                <w:sz w:val="23"/>
                <w:szCs w:val="23"/>
              </w:rPr>
            </w:pPr>
            <w:r w:rsidRPr="007D5ACC">
              <w:rPr>
                <w:rFonts w:ascii="Times New Roman" w:hAnsi="Times New Roman" w:cs="Times New Roman"/>
                <w:color w:val="000000"/>
                <w:sz w:val="23"/>
                <w:szCs w:val="23"/>
              </w:rPr>
              <w:t>5- (4)</w:t>
            </w:r>
          </w:p>
        </w:tc>
        <w:tc>
          <w:tcPr>
            <w:tcW w:w="4678" w:type="dxa"/>
          </w:tcPr>
          <w:p w:rsidR="007D5ACC" w:rsidRDefault="007D5ACC">
            <w:pPr>
              <w:pStyle w:val="Default"/>
              <w:rPr>
                <w:sz w:val="23"/>
                <w:szCs w:val="23"/>
              </w:rPr>
            </w:pPr>
            <w:r w:rsidRPr="00E5741F">
              <w:rPr>
                <w:sz w:val="23"/>
                <w:szCs w:val="23"/>
              </w:rPr>
              <w:t>“Tehlikeli maddelerin karayolu ile taşınmasında; ADR Bölüm 6’da tanımlanan ve Bakanlıkça yetkilendirilmiş kuruluş tarafından test edilip UN Numarası verilerek sertifikalandırılmış olan ambalajların kullanılması zorunludur” hükmü kapsamında, Bakanlıkça veya ADR’ye taraf olan bir ülke İdaresi veya bu İdare tarafından yetkilendirilen bir kuruluş tarafından UN Numarası verilerek sertifikalandırılmış ambalajların kullanılıp kullanılmadığı. (1</w:t>
            </w:r>
            <w:r>
              <w:rPr>
                <w:sz w:val="23"/>
                <w:szCs w:val="23"/>
              </w:rPr>
              <w:t>)</w:t>
            </w:r>
          </w:p>
        </w:tc>
        <w:tc>
          <w:tcPr>
            <w:tcW w:w="3118" w:type="dxa"/>
          </w:tcPr>
          <w:p w:rsidR="007D5ACC" w:rsidRDefault="007D5ACC" w:rsidP="003B3094">
            <w:pPr>
              <w:pStyle w:val="Default"/>
              <w:rPr>
                <w:sz w:val="23"/>
                <w:szCs w:val="23"/>
              </w:rPr>
            </w:pPr>
            <w:r>
              <w:rPr>
                <w:sz w:val="23"/>
                <w:szCs w:val="23"/>
              </w:rPr>
              <w:t xml:space="preserve">“Tehlikeli madde taşımacılığında ADR’de tanımlanan etiket, işaret ve turuncu plakaların kullanılması zorunludur” hükmü kapsamında; </w:t>
            </w:r>
          </w:p>
          <w:p w:rsidR="007D5ACC" w:rsidRDefault="007D5ACC" w:rsidP="003B3094">
            <w:pPr>
              <w:pStyle w:val="Default"/>
              <w:rPr>
                <w:sz w:val="23"/>
                <w:szCs w:val="23"/>
              </w:rPr>
            </w:pPr>
            <w:r>
              <w:rPr>
                <w:sz w:val="23"/>
                <w:szCs w:val="23"/>
              </w:rPr>
              <w:t xml:space="preserve">1. Taşımaya konu tehlikeli madde tanker içinde taşınıyor ise, taşınan yüke uygun olarak araçta tehlike ikaz işareti ve turuncu plakanın bulunup, bulunmadığı,(2) </w:t>
            </w:r>
          </w:p>
          <w:p w:rsidR="007D5ACC" w:rsidRDefault="007D5ACC" w:rsidP="003B3094">
            <w:pPr>
              <w:pStyle w:val="Default"/>
              <w:rPr>
                <w:sz w:val="23"/>
                <w:szCs w:val="23"/>
              </w:rPr>
            </w:pPr>
          </w:p>
        </w:tc>
        <w:tc>
          <w:tcPr>
            <w:tcW w:w="1985" w:type="dxa"/>
          </w:tcPr>
          <w:p w:rsidR="007D5ACC" w:rsidRDefault="007D5ACC" w:rsidP="00E5741F">
            <w:pPr>
              <w:autoSpaceDE w:val="0"/>
              <w:autoSpaceDN w:val="0"/>
              <w:adjustRightInd w:val="0"/>
              <w:rPr>
                <w:rFonts w:ascii="Times New Roman" w:hAnsi="Times New Roman" w:cs="Times New Roman"/>
                <w:b/>
                <w:bCs/>
                <w:color w:val="000000"/>
                <w:sz w:val="23"/>
                <w:szCs w:val="23"/>
              </w:rPr>
            </w:pPr>
            <w:r w:rsidRPr="00E5741F">
              <w:rPr>
                <w:rFonts w:ascii="Times New Roman" w:hAnsi="Times New Roman" w:cs="Times New Roman"/>
                <w:b/>
                <w:bCs/>
                <w:color w:val="000000"/>
                <w:sz w:val="23"/>
                <w:szCs w:val="23"/>
              </w:rPr>
              <w:t xml:space="preserve"> </w:t>
            </w:r>
          </w:p>
          <w:p w:rsidR="007D5ACC" w:rsidRPr="00E5741F" w:rsidRDefault="007D5ACC" w:rsidP="00022547">
            <w:pPr>
              <w:autoSpaceDE w:val="0"/>
              <w:autoSpaceDN w:val="0"/>
              <w:adjustRightInd w:val="0"/>
              <w:jc w:val="center"/>
              <w:rPr>
                <w:rFonts w:ascii="Times New Roman" w:hAnsi="Times New Roman" w:cs="Times New Roman"/>
                <w:color w:val="000000"/>
                <w:sz w:val="23"/>
                <w:szCs w:val="23"/>
              </w:rPr>
            </w:pPr>
            <w:r w:rsidRPr="007D5ACC">
              <w:rPr>
                <w:rFonts w:ascii="Times New Roman" w:hAnsi="Times New Roman" w:cs="Times New Roman"/>
                <w:color w:val="000000"/>
                <w:sz w:val="23"/>
                <w:szCs w:val="23"/>
              </w:rPr>
              <w:t>Gönderene - 1000</w:t>
            </w:r>
          </w:p>
        </w:tc>
      </w:tr>
      <w:tr w:rsidR="007D5ACC" w:rsidTr="007D5ACC">
        <w:trPr>
          <w:trHeight w:val="1021"/>
        </w:trPr>
        <w:tc>
          <w:tcPr>
            <w:tcW w:w="628" w:type="dxa"/>
          </w:tcPr>
          <w:p w:rsidR="007D5ACC" w:rsidRDefault="007D5ACC" w:rsidP="00E5741F">
            <w:pPr>
              <w:jc w:val="center"/>
            </w:pPr>
          </w:p>
          <w:p w:rsidR="007D5ACC" w:rsidRDefault="007D5ACC" w:rsidP="00E5741F">
            <w:pPr>
              <w:jc w:val="center"/>
            </w:pPr>
          </w:p>
          <w:p w:rsidR="007D5ACC" w:rsidRDefault="007D5ACC" w:rsidP="00E5741F">
            <w:pPr>
              <w:jc w:val="center"/>
            </w:pPr>
            <w:r>
              <w:t>2</w:t>
            </w:r>
          </w:p>
          <w:p w:rsidR="007D5ACC" w:rsidRDefault="007D5ACC" w:rsidP="00E5741F"/>
        </w:tc>
        <w:tc>
          <w:tcPr>
            <w:tcW w:w="1357" w:type="dxa"/>
          </w:tcPr>
          <w:p w:rsidR="007D5ACC" w:rsidRDefault="007D5ACC" w:rsidP="007D5ACC">
            <w:pPr>
              <w:jc w:val="center"/>
            </w:pPr>
          </w:p>
          <w:p w:rsidR="007D5ACC" w:rsidRDefault="007D5ACC" w:rsidP="007D5ACC">
            <w:pPr>
              <w:jc w:val="center"/>
            </w:pPr>
          </w:p>
          <w:p w:rsidR="007D5ACC" w:rsidRDefault="007D5ACC" w:rsidP="007D5ACC">
            <w:pPr>
              <w:jc w:val="center"/>
            </w:pPr>
            <w:r w:rsidRPr="007D5ACC">
              <w:t>5- (5)</w:t>
            </w:r>
          </w:p>
        </w:tc>
        <w:tc>
          <w:tcPr>
            <w:tcW w:w="4678" w:type="dxa"/>
          </w:tcPr>
          <w:p w:rsidR="007D5ACC" w:rsidRDefault="007D5ACC" w:rsidP="007D5ACC">
            <w:r>
              <w:t>“Tehlikeli madde taşımacılığında ADR’de tanımlanan etiket, işaret ve turuncu plakaların kullanılması zorunludur” hükmü kapsamında;</w:t>
            </w:r>
          </w:p>
          <w:p w:rsidR="007D5ACC" w:rsidRDefault="007D5ACC" w:rsidP="007D5ACC">
            <w:r>
              <w:t>1. Taşımaya konu tehlikeli madde tanker içinde taşınıyor ise, taşınan yüke uygun olarak araçta tehlike ikaz işareti ve turuncu plakanın bulunup, bulunmadığı,(2)</w:t>
            </w:r>
          </w:p>
        </w:tc>
        <w:tc>
          <w:tcPr>
            <w:tcW w:w="3118" w:type="dxa"/>
          </w:tcPr>
          <w:p w:rsidR="007D5ACC" w:rsidRDefault="007D5ACC" w:rsidP="00E5741F">
            <w:r w:rsidRPr="007D5ACC">
              <w:t>655 Sayılı KHK’nin 28 inci maddesinin ikinci</w:t>
            </w:r>
            <w:r>
              <w:t xml:space="preserve"> </w:t>
            </w:r>
            <w:r w:rsidRPr="007D5ACC">
              <w:t>fıkrasının (b) bendi gereğince, Yönetmeliğin 28 inci maddesinin 4 üncü fıkrasının (b) bendine istinaden;</w:t>
            </w:r>
          </w:p>
        </w:tc>
        <w:tc>
          <w:tcPr>
            <w:tcW w:w="1985" w:type="dxa"/>
          </w:tcPr>
          <w:p w:rsidR="008136C7" w:rsidRDefault="008136C7" w:rsidP="008136C7">
            <w:pPr>
              <w:pStyle w:val="Default"/>
              <w:jc w:val="center"/>
              <w:rPr>
                <w:sz w:val="23"/>
                <w:szCs w:val="23"/>
              </w:rPr>
            </w:pPr>
          </w:p>
          <w:p w:rsidR="007D5ACC" w:rsidRDefault="007D5ACC" w:rsidP="008136C7">
            <w:pPr>
              <w:pStyle w:val="Default"/>
              <w:jc w:val="center"/>
              <w:rPr>
                <w:sz w:val="23"/>
                <w:szCs w:val="23"/>
              </w:rPr>
            </w:pPr>
            <w:r>
              <w:rPr>
                <w:sz w:val="23"/>
                <w:szCs w:val="23"/>
              </w:rPr>
              <w:t>Gönderene - 1000</w:t>
            </w:r>
          </w:p>
          <w:p w:rsidR="007D5ACC" w:rsidRDefault="007D5ACC" w:rsidP="008136C7">
            <w:pPr>
              <w:pStyle w:val="Default"/>
              <w:jc w:val="center"/>
              <w:rPr>
                <w:sz w:val="23"/>
                <w:szCs w:val="23"/>
              </w:rPr>
            </w:pPr>
            <w:r>
              <w:rPr>
                <w:sz w:val="23"/>
                <w:szCs w:val="23"/>
              </w:rPr>
              <w:t>Taşımacıya - 500</w:t>
            </w:r>
          </w:p>
          <w:p w:rsidR="007D5ACC" w:rsidRDefault="007D5ACC" w:rsidP="008136C7">
            <w:pPr>
              <w:pStyle w:val="Default"/>
              <w:jc w:val="center"/>
              <w:rPr>
                <w:sz w:val="23"/>
                <w:szCs w:val="23"/>
              </w:rPr>
            </w:pPr>
            <w:r>
              <w:rPr>
                <w:sz w:val="23"/>
                <w:szCs w:val="23"/>
              </w:rPr>
              <w:t>Sürücüye -    100</w:t>
            </w:r>
          </w:p>
        </w:tc>
      </w:tr>
      <w:tr w:rsidR="007D5ACC" w:rsidTr="007D5ACC">
        <w:trPr>
          <w:trHeight w:val="964"/>
        </w:trPr>
        <w:tc>
          <w:tcPr>
            <w:tcW w:w="628" w:type="dxa"/>
          </w:tcPr>
          <w:p w:rsidR="007D5ACC" w:rsidRDefault="007D5ACC" w:rsidP="00E5741F"/>
          <w:p w:rsidR="007D5ACC" w:rsidRDefault="007D5ACC" w:rsidP="00E5741F"/>
          <w:p w:rsidR="007D5ACC" w:rsidRDefault="007D5ACC" w:rsidP="00E5741F">
            <w:pPr>
              <w:jc w:val="center"/>
            </w:pPr>
          </w:p>
        </w:tc>
        <w:tc>
          <w:tcPr>
            <w:tcW w:w="1357" w:type="dxa"/>
          </w:tcPr>
          <w:p w:rsidR="007D5ACC" w:rsidRDefault="007D5ACC" w:rsidP="00E5741F"/>
        </w:tc>
        <w:tc>
          <w:tcPr>
            <w:tcW w:w="4678" w:type="dxa"/>
          </w:tcPr>
          <w:p w:rsidR="007D5ACC" w:rsidRDefault="007D5ACC" w:rsidP="00E5741F"/>
          <w:p w:rsidR="007D5ACC" w:rsidRDefault="007D5ACC" w:rsidP="007D5ACC">
            <w:r>
              <w:t>2. Taşımaya konu tehlikeli madde paketli (ambalajlı) olarak tenteli, kasalı veya kapalı kasalı araçlarda taşınıyor ise, taşınan yüke uygun olarak araçlarda tehlike ikaz levhası ve turuncu plakanın bulunup bulunmadığı,(3)</w:t>
            </w:r>
          </w:p>
          <w:p w:rsidR="007D5ACC" w:rsidRDefault="007D5ACC" w:rsidP="007D5ACC"/>
          <w:p w:rsidR="007D5ACC" w:rsidRDefault="007D5ACC" w:rsidP="007D5ACC">
            <w:r>
              <w:t>3. Taşımaya konu tehlikeli madde araç içerisinde ambalajlı (paketli) olarak taşınıyor ise ambalaj üzerindeki tehlike ikaz etiketin bulunup bulunmadığı. (1)</w:t>
            </w:r>
          </w:p>
        </w:tc>
        <w:tc>
          <w:tcPr>
            <w:tcW w:w="3118" w:type="dxa"/>
          </w:tcPr>
          <w:p w:rsidR="007D5ACC" w:rsidRDefault="007D5ACC" w:rsidP="00E5741F"/>
        </w:tc>
        <w:tc>
          <w:tcPr>
            <w:tcW w:w="1985" w:type="dxa"/>
          </w:tcPr>
          <w:p w:rsidR="007D5ACC" w:rsidRDefault="007D5ACC" w:rsidP="00E5741F"/>
        </w:tc>
      </w:tr>
      <w:tr w:rsidR="007D5ACC" w:rsidTr="007D5ACC">
        <w:trPr>
          <w:trHeight w:val="1021"/>
        </w:trPr>
        <w:tc>
          <w:tcPr>
            <w:tcW w:w="628" w:type="dxa"/>
          </w:tcPr>
          <w:p w:rsidR="008136C7" w:rsidRDefault="008136C7" w:rsidP="008136C7"/>
          <w:p w:rsidR="008136C7" w:rsidRDefault="008136C7" w:rsidP="008136C7"/>
          <w:p w:rsidR="007D5ACC" w:rsidRDefault="007D5ACC" w:rsidP="008136C7">
            <w:pPr>
              <w:jc w:val="center"/>
            </w:pPr>
            <w:r>
              <w:t>3</w:t>
            </w:r>
          </w:p>
        </w:tc>
        <w:tc>
          <w:tcPr>
            <w:tcW w:w="1357" w:type="dxa"/>
          </w:tcPr>
          <w:p w:rsidR="007D5ACC" w:rsidRDefault="007D5ACC" w:rsidP="00E5741F"/>
          <w:p w:rsidR="007D5ACC" w:rsidRDefault="007D5ACC" w:rsidP="00E5741F"/>
          <w:p w:rsidR="007D5ACC" w:rsidRDefault="007D5ACC" w:rsidP="007D5ACC">
            <w:r>
              <w:t>8- (1)</w:t>
            </w:r>
          </w:p>
          <w:p w:rsidR="007D5ACC" w:rsidRDefault="007D5ACC" w:rsidP="007D5ACC">
            <w:r>
              <w:t>9- (1)/b</w:t>
            </w:r>
          </w:p>
        </w:tc>
        <w:tc>
          <w:tcPr>
            <w:tcW w:w="4678" w:type="dxa"/>
          </w:tcPr>
          <w:p w:rsidR="007D5ACC" w:rsidRDefault="007D5ACC" w:rsidP="00E5741F"/>
          <w:p w:rsidR="007D5ACC" w:rsidRDefault="007D5ACC" w:rsidP="00E5741F">
            <w:r w:rsidRPr="007D5ACC">
              <w:t>“Yönetmelik ve ADR hükümlerine uygun olarak ulusal ve uluslararası karayollarında tehlikeli yük taşımacılığı yapacak şoförlerin, Tehlikeli Mal Taşımacılığı Sürücü Eğitim Sertifikası (SRC5)/ADR Şoför Eğitim Sertifikasına sahip olmaları zorunludur” hükmü kapsamında, tehlikeli yük taşıyan araçların sürücülerinde geçerli SRC5 belgesinin bulunup bulunmadığı. (4)</w:t>
            </w:r>
          </w:p>
        </w:tc>
        <w:tc>
          <w:tcPr>
            <w:tcW w:w="3118" w:type="dxa"/>
          </w:tcPr>
          <w:p w:rsidR="007D5ACC" w:rsidRDefault="007D5ACC" w:rsidP="00E5741F"/>
          <w:p w:rsidR="007D5ACC" w:rsidRDefault="007D5ACC" w:rsidP="00E5741F">
            <w:r w:rsidRPr="007D5ACC">
              <w:t>4925 Sayılı Karayolu Taşıma Kanunun 26 ncı maddesinin 1 inci fıkrasının (l) bendi gereğince, Yönetmeliğin 28 inci maddesinin 3 üncü fıkrasına istinaden;</w:t>
            </w:r>
          </w:p>
        </w:tc>
        <w:tc>
          <w:tcPr>
            <w:tcW w:w="1985" w:type="dxa"/>
          </w:tcPr>
          <w:p w:rsidR="007D5ACC" w:rsidRDefault="007D5ACC">
            <w:pPr>
              <w:pStyle w:val="Default"/>
              <w:rPr>
                <w:sz w:val="23"/>
                <w:szCs w:val="23"/>
              </w:rPr>
            </w:pPr>
          </w:p>
          <w:p w:rsidR="007D5ACC" w:rsidRDefault="007D5ACC">
            <w:pPr>
              <w:pStyle w:val="Default"/>
              <w:rPr>
                <w:sz w:val="23"/>
                <w:szCs w:val="23"/>
              </w:rPr>
            </w:pPr>
          </w:p>
          <w:p w:rsidR="007D5ACC" w:rsidRDefault="007D5ACC">
            <w:pPr>
              <w:pStyle w:val="Default"/>
              <w:rPr>
                <w:sz w:val="23"/>
                <w:szCs w:val="23"/>
              </w:rPr>
            </w:pPr>
          </w:p>
          <w:p w:rsidR="007D5ACC" w:rsidRDefault="007D5ACC" w:rsidP="00022547">
            <w:pPr>
              <w:pStyle w:val="Default"/>
              <w:jc w:val="center"/>
              <w:rPr>
                <w:sz w:val="23"/>
                <w:szCs w:val="23"/>
              </w:rPr>
            </w:pPr>
            <w:r>
              <w:rPr>
                <w:sz w:val="23"/>
                <w:szCs w:val="23"/>
              </w:rPr>
              <w:t>Sürücüye -</w:t>
            </w:r>
            <w:r w:rsidR="00022547">
              <w:rPr>
                <w:sz w:val="23"/>
                <w:szCs w:val="23"/>
              </w:rPr>
              <w:t xml:space="preserve"> </w:t>
            </w:r>
            <w:r>
              <w:rPr>
                <w:sz w:val="23"/>
                <w:szCs w:val="23"/>
              </w:rPr>
              <w:t>207</w:t>
            </w:r>
          </w:p>
        </w:tc>
      </w:tr>
      <w:tr w:rsidR="008136C7" w:rsidTr="007D5ACC">
        <w:trPr>
          <w:trHeight w:val="1021"/>
        </w:trPr>
        <w:tc>
          <w:tcPr>
            <w:tcW w:w="628" w:type="dxa"/>
          </w:tcPr>
          <w:p w:rsidR="008136C7" w:rsidRDefault="008136C7" w:rsidP="008136C7"/>
          <w:p w:rsidR="008136C7" w:rsidRDefault="008136C7" w:rsidP="008136C7"/>
          <w:p w:rsidR="008136C7" w:rsidRDefault="008136C7" w:rsidP="008136C7">
            <w:pPr>
              <w:jc w:val="center"/>
            </w:pPr>
            <w:r>
              <w:t>4</w:t>
            </w:r>
          </w:p>
        </w:tc>
        <w:tc>
          <w:tcPr>
            <w:tcW w:w="1357" w:type="dxa"/>
          </w:tcPr>
          <w:p w:rsidR="008136C7" w:rsidRDefault="008136C7" w:rsidP="00E5741F"/>
          <w:p w:rsidR="008136C7" w:rsidRDefault="008136C7" w:rsidP="008136C7">
            <w:pPr>
              <w:jc w:val="center"/>
            </w:pPr>
          </w:p>
          <w:p w:rsidR="008136C7" w:rsidRDefault="008136C7" w:rsidP="008136C7">
            <w:pPr>
              <w:jc w:val="center"/>
            </w:pPr>
            <w:r w:rsidRPr="008136C7">
              <w:t>14- (1)/i</w:t>
            </w:r>
          </w:p>
        </w:tc>
        <w:tc>
          <w:tcPr>
            <w:tcW w:w="4678" w:type="dxa"/>
          </w:tcPr>
          <w:p w:rsidR="008136C7" w:rsidRDefault="008136C7" w:rsidP="00E5741F"/>
          <w:p w:rsidR="008136C7" w:rsidRDefault="008136C7" w:rsidP="00E5741F">
            <w:r w:rsidRPr="008136C7">
              <w:t>Tehlikeli madde taşıyan araçta “Tehlikeli Mal Taşımacılığı Sürücü Eğitim Sertifikasına (SRC5) sahip sürücünün istihdam edilip edilmediği.</w:t>
            </w:r>
          </w:p>
          <w:p w:rsidR="008136C7" w:rsidRDefault="008136C7" w:rsidP="00E5741F"/>
        </w:tc>
        <w:tc>
          <w:tcPr>
            <w:tcW w:w="3118" w:type="dxa"/>
          </w:tcPr>
          <w:p w:rsidR="008136C7" w:rsidRDefault="008136C7" w:rsidP="00E5741F"/>
          <w:p w:rsidR="008136C7" w:rsidRDefault="008136C7" w:rsidP="00E5741F">
            <w:r w:rsidRPr="008136C7">
              <w:t>4925 Sayılı Karayolu Taşıma Kanunun 26 ncı maddesinin 1 inci fıkrasının (e) bendi gereğince, Yönetmeliğin 28 inci maddesinin 2 nci</w:t>
            </w:r>
            <w:bookmarkStart w:id="0" w:name="_GoBack"/>
            <w:bookmarkEnd w:id="0"/>
            <w:r w:rsidRPr="008136C7">
              <w:t xml:space="preserve"> fıkrasına istinaden;</w:t>
            </w:r>
          </w:p>
          <w:p w:rsidR="008136C7" w:rsidRDefault="008136C7" w:rsidP="00E5741F"/>
        </w:tc>
        <w:tc>
          <w:tcPr>
            <w:tcW w:w="1985" w:type="dxa"/>
          </w:tcPr>
          <w:p w:rsidR="008136C7" w:rsidRDefault="008136C7">
            <w:pPr>
              <w:pStyle w:val="Default"/>
              <w:rPr>
                <w:sz w:val="23"/>
                <w:szCs w:val="23"/>
              </w:rPr>
            </w:pPr>
          </w:p>
          <w:p w:rsidR="008136C7" w:rsidRDefault="008136C7">
            <w:pPr>
              <w:pStyle w:val="Default"/>
              <w:rPr>
                <w:sz w:val="23"/>
                <w:szCs w:val="23"/>
              </w:rPr>
            </w:pPr>
          </w:p>
          <w:p w:rsidR="008136C7" w:rsidRDefault="008136C7">
            <w:pPr>
              <w:pStyle w:val="Default"/>
              <w:rPr>
                <w:sz w:val="23"/>
                <w:szCs w:val="23"/>
              </w:rPr>
            </w:pPr>
          </w:p>
          <w:p w:rsidR="008136C7" w:rsidRDefault="008136C7" w:rsidP="008136C7">
            <w:pPr>
              <w:pStyle w:val="Default"/>
              <w:jc w:val="center"/>
              <w:rPr>
                <w:sz w:val="23"/>
                <w:szCs w:val="23"/>
              </w:rPr>
            </w:pPr>
            <w:r w:rsidRPr="008136C7">
              <w:rPr>
                <w:sz w:val="23"/>
                <w:szCs w:val="23"/>
              </w:rPr>
              <w:t>Taşımacıya - 519</w:t>
            </w:r>
          </w:p>
        </w:tc>
      </w:tr>
      <w:tr w:rsidR="007D5ACC" w:rsidTr="007D5ACC">
        <w:trPr>
          <w:trHeight w:val="1021"/>
        </w:trPr>
        <w:tc>
          <w:tcPr>
            <w:tcW w:w="628" w:type="dxa"/>
          </w:tcPr>
          <w:p w:rsidR="007D5ACC" w:rsidRDefault="007D5ACC" w:rsidP="00E5741F"/>
          <w:p w:rsidR="007D5ACC" w:rsidRDefault="007D5ACC" w:rsidP="00E5741F"/>
          <w:p w:rsidR="007D5ACC" w:rsidRDefault="007D5ACC" w:rsidP="007D5ACC">
            <w:pPr>
              <w:jc w:val="center"/>
            </w:pPr>
            <w:r>
              <w:t>5</w:t>
            </w:r>
          </w:p>
        </w:tc>
        <w:tc>
          <w:tcPr>
            <w:tcW w:w="1357" w:type="dxa"/>
          </w:tcPr>
          <w:p w:rsidR="007D5ACC" w:rsidRDefault="007D5ACC" w:rsidP="00E5741F"/>
          <w:p w:rsidR="007D5ACC" w:rsidRDefault="007D5ACC" w:rsidP="00E5741F"/>
          <w:p w:rsidR="007D5ACC" w:rsidRDefault="007D5ACC" w:rsidP="00E5741F">
            <w:r w:rsidRPr="007D5ACC">
              <w:t>9- (1)/a</w:t>
            </w:r>
          </w:p>
        </w:tc>
        <w:tc>
          <w:tcPr>
            <w:tcW w:w="4678" w:type="dxa"/>
          </w:tcPr>
          <w:p w:rsidR="007D5ACC" w:rsidRDefault="007D5ACC" w:rsidP="00E5741F"/>
          <w:p w:rsidR="007D5ACC" w:rsidRDefault="007D5ACC" w:rsidP="00E5741F">
            <w:r w:rsidRPr="007D5ACC">
              <w:t>Tehlikeli madde taşıyan araçta “Tehlikeli Mal Taşımacılığı Sürücü Eğitim Sertifikasına (SRC5) sahip sürücünün istihdam edilip edilmediği.</w:t>
            </w:r>
          </w:p>
        </w:tc>
        <w:tc>
          <w:tcPr>
            <w:tcW w:w="3118" w:type="dxa"/>
          </w:tcPr>
          <w:p w:rsidR="007D5ACC" w:rsidRDefault="007D5ACC" w:rsidP="00E5741F"/>
          <w:p w:rsidR="007D5ACC" w:rsidRDefault="007D5ACC" w:rsidP="00E5741F">
            <w:r w:rsidRPr="007D5ACC">
              <w:t>4925 Sayılı Karayolu Taşıma Kanunun 26 ncı maddesinin 1 inci fıkrasının (e) bendi gereğince, Yönetmeliğin 28 inci maddesinin 2 nci fıkrasına istinaden;</w:t>
            </w:r>
          </w:p>
        </w:tc>
        <w:tc>
          <w:tcPr>
            <w:tcW w:w="1985" w:type="dxa"/>
          </w:tcPr>
          <w:p w:rsidR="007D5ACC" w:rsidRDefault="007D5ACC">
            <w:pPr>
              <w:pStyle w:val="Default"/>
              <w:rPr>
                <w:sz w:val="23"/>
                <w:szCs w:val="23"/>
              </w:rPr>
            </w:pPr>
          </w:p>
          <w:p w:rsidR="007D5ACC" w:rsidRDefault="007D5ACC">
            <w:pPr>
              <w:pStyle w:val="Default"/>
              <w:rPr>
                <w:sz w:val="23"/>
                <w:szCs w:val="23"/>
              </w:rPr>
            </w:pPr>
          </w:p>
          <w:p w:rsidR="007D5ACC" w:rsidRDefault="007D5ACC">
            <w:pPr>
              <w:pStyle w:val="Default"/>
              <w:rPr>
                <w:sz w:val="23"/>
                <w:szCs w:val="23"/>
              </w:rPr>
            </w:pPr>
          </w:p>
          <w:p w:rsidR="007D5ACC" w:rsidRDefault="007D5ACC" w:rsidP="00022547">
            <w:pPr>
              <w:pStyle w:val="Default"/>
              <w:rPr>
                <w:sz w:val="23"/>
                <w:szCs w:val="23"/>
              </w:rPr>
            </w:pPr>
            <w:r w:rsidRPr="007D5ACC">
              <w:rPr>
                <w:sz w:val="23"/>
                <w:szCs w:val="23"/>
              </w:rPr>
              <w:t>Taşımacıya - 519</w:t>
            </w:r>
          </w:p>
        </w:tc>
      </w:tr>
      <w:tr w:rsidR="007D5ACC" w:rsidTr="007D5ACC">
        <w:trPr>
          <w:trHeight w:val="1021"/>
        </w:trPr>
        <w:tc>
          <w:tcPr>
            <w:tcW w:w="628" w:type="dxa"/>
          </w:tcPr>
          <w:p w:rsidR="007D5ACC" w:rsidRDefault="007D5ACC" w:rsidP="007D5ACC">
            <w:pPr>
              <w:jc w:val="center"/>
            </w:pPr>
          </w:p>
          <w:p w:rsidR="007D5ACC" w:rsidRDefault="007D5ACC" w:rsidP="007D5ACC">
            <w:pPr>
              <w:jc w:val="center"/>
            </w:pPr>
          </w:p>
          <w:p w:rsidR="007D5ACC" w:rsidRDefault="007D5ACC" w:rsidP="007D5ACC">
            <w:pPr>
              <w:jc w:val="center"/>
            </w:pPr>
            <w:r>
              <w:t>6</w:t>
            </w:r>
          </w:p>
        </w:tc>
        <w:tc>
          <w:tcPr>
            <w:tcW w:w="1357" w:type="dxa"/>
          </w:tcPr>
          <w:p w:rsidR="007D5ACC" w:rsidRDefault="007D5ACC" w:rsidP="00E5741F"/>
          <w:p w:rsidR="00022547" w:rsidRDefault="00022547" w:rsidP="00E5741F"/>
          <w:p w:rsidR="00022547" w:rsidRDefault="00022547" w:rsidP="00022547">
            <w:pPr>
              <w:jc w:val="center"/>
            </w:pPr>
          </w:p>
          <w:p w:rsidR="00022547" w:rsidRDefault="00022547" w:rsidP="00022547">
            <w:pPr>
              <w:jc w:val="center"/>
            </w:pPr>
            <w:r w:rsidRPr="00022547">
              <w:t>9- (1)/ç</w:t>
            </w:r>
          </w:p>
        </w:tc>
        <w:tc>
          <w:tcPr>
            <w:tcW w:w="4678" w:type="dxa"/>
          </w:tcPr>
          <w:p w:rsidR="00022547" w:rsidRDefault="00022547" w:rsidP="00E5741F"/>
          <w:p w:rsidR="007D5ACC" w:rsidRDefault="00022547" w:rsidP="00E5741F">
            <w:r w:rsidRPr="00022547">
              <w:t>ADR Bölüm 5.4.3’te belirtildiği şekilde, “taşımacı tarafından sürücüye verilmek üzere hazırlanan yazılı talimat bulundurmak” hükmüne uygun olarak tehlike veya kaza durumunda araç mürettebatına yol gösterecek 3 bölümden oluşan talimatın tehlikeli madde taşıyan araçta bulunup bulunmadığı. (6)</w:t>
            </w:r>
          </w:p>
        </w:tc>
        <w:tc>
          <w:tcPr>
            <w:tcW w:w="3118" w:type="dxa"/>
          </w:tcPr>
          <w:p w:rsidR="007D5ACC" w:rsidRDefault="007D5ACC" w:rsidP="00E5741F"/>
          <w:p w:rsidR="00022547" w:rsidRDefault="00022547" w:rsidP="00E5741F">
            <w:r w:rsidRPr="00022547">
              <w:t>655 Sayılı KHK’nin 28 inci maddesinin 2 nci fıkrasının (b) bendi gereğince, Yönetmeliğin 28 inci maddesinin 4 üncü fıkrasının (d) bendine istinaden;</w:t>
            </w:r>
          </w:p>
        </w:tc>
        <w:tc>
          <w:tcPr>
            <w:tcW w:w="1985" w:type="dxa"/>
          </w:tcPr>
          <w:p w:rsidR="007D5ACC" w:rsidRDefault="007D5ACC" w:rsidP="00022547">
            <w:pPr>
              <w:pStyle w:val="Default"/>
              <w:jc w:val="center"/>
              <w:rPr>
                <w:sz w:val="23"/>
                <w:szCs w:val="23"/>
              </w:rPr>
            </w:pPr>
          </w:p>
          <w:p w:rsidR="00022547" w:rsidRDefault="00022547" w:rsidP="00022547">
            <w:pPr>
              <w:pStyle w:val="Default"/>
              <w:jc w:val="center"/>
              <w:rPr>
                <w:sz w:val="23"/>
                <w:szCs w:val="23"/>
              </w:rPr>
            </w:pPr>
          </w:p>
          <w:p w:rsidR="00022547" w:rsidRDefault="00022547" w:rsidP="00022547">
            <w:pPr>
              <w:pStyle w:val="Default"/>
              <w:jc w:val="center"/>
              <w:rPr>
                <w:sz w:val="23"/>
                <w:szCs w:val="23"/>
              </w:rPr>
            </w:pPr>
          </w:p>
          <w:p w:rsidR="00022547" w:rsidRPr="00022547" w:rsidRDefault="00022547" w:rsidP="00022547">
            <w:pPr>
              <w:pStyle w:val="Default"/>
              <w:jc w:val="center"/>
              <w:rPr>
                <w:sz w:val="23"/>
                <w:szCs w:val="23"/>
              </w:rPr>
            </w:pPr>
            <w:r w:rsidRPr="00022547">
              <w:rPr>
                <w:sz w:val="23"/>
                <w:szCs w:val="23"/>
              </w:rPr>
              <w:t>Gönderene - 250</w:t>
            </w:r>
          </w:p>
          <w:p w:rsidR="00022547" w:rsidRPr="00022547" w:rsidRDefault="00022547" w:rsidP="00022547">
            <w:pPr>
              <w:pStyle w:val="Default"/>
              <w:jc w:val="center"/>
              <w:rPr>
                <w:sz w:val="23"/>
                <w:szCs w:val="23"/>
              </w:rPr>
            </w:pPr>
            <w:r w:rsidRPr="00022547">
              <w:rPr>
                <w:sz w:val="23"/>
                <w:szCs w:val="23"/>
              </w:rPr>
              <w:t>Taşımacıya - 250</w:t>
            </w:r>
          </w:p>
          <w:p w:rsidR="00022547" w:rsidRDefault="00022547" w:rsidP="00022547">
            <w:pPr>
              <w:pStyle w:val="Default"/>
              <w:jc w:val="center"/>
              <w:rPr>
                <w:sz w:val="23"/>
                <w:szCs w:val="23"/>
              </w:rPr>
            </w:pPr>
            <w:r w:rsidRPr="00022547">
              <w:rPr>
                <w:sz w:val="23"/>
                <w:szCs w:val="23"/>
              </w:rPr>
              <w:t>Sürücüye - 50</w:t>
            </w:r>
          </w:p>
        </w:tc>
      </w:tr>
      <w:tr w:rsidR="007D5ACC" w:rsidTr="007D5ACC">
        <w:trPr>
          <w:trHeight w:val="1021"/>
        </w:trPr>
        <w:tc>
          <w:tcPr>
            <w:tcW w:w="628" w:type="dxa"/>
          </w:tcPr>
          <w:p w:rsidR="007D5ACC" w:rsidRDefault="007D5ACC" w:rsidP="00E5741F"/>
          <w:p w:rsidR="007D5ACC" w:rsidRDefault="007D5ACC" w:rsidP="00E5741F"/>
          <w:p w:rsidR="007D5ACC" w:rsidRDefault="007D5ACC" w:rsidP="007D5ACC">
            <w:pPr>
              <w:jc w:val="center"/>
            </w:pPr>
            <w:r>
              <w:t>7</w:t>
            </w:r>
          </w:p>
        </w:tc>
        <w:tc>
          <w:tcPr>
            <w:tcW w:w="1357" w:type="dxa"/>
          </w:tcPr>
          <w:p w:rsidR="007D5ACC" w:rsidRDefault="007D5ACC" w:rsidP="00E5741F"/>
          <w:p w:rsidR="00022547" w:rsidRDefault="00022547" w:rsidP="00E5741F"/>
          <w:p w:rsidR="00022547" w:rsidRDefault="00022547" w:rsidP="00022547">
            <w:pPr>
              <w:jc w:val="center"/>
            </w:pPr>
            <w:r>
              <w:t>7- (2)</w:t>
            </w:r>
          </w:p>
          <w:p w:rsidR="00022547" w:rsidRDefault="00022547" w:rsidP="00022547">
            <w:pPr>
              <w:jc w:val="center"/>
            </w:pPr>
            <w:r>
              <w:t>9- (1)/e</w:t>
            </w:r>
          </w:p>
        </w:tc>
        <w:tc>
          <w:tcPr>
            <w:tcW w:w="4678" w:type="dxa"/>
          </w:tcPr>
          <w:p w:rsidR="00022547" w:rsidRDefault="00022547" w:rsidP="00E5741F"/>
          <w:p w:rsidR="007D5ACC" w:rsidRDefault="00022547" w:rsidP="00E5741F">
            <w:r w:rsidRPr="00022547">
              <w:t>“Taşıtlar için geçerli ADR Uygunluk Belgesi bulundurmak” hükmü kapsamında, 2014 model; tanker tipi araçlar ile patlayıcı madde taşıyan araçlarda geçerli “ADR Uygunluk Belgesinin” bulunup bulunmadığı. (7)</w:t>
            </w:r>
          </w:p>
        </w:tc>
        <w:tc>
          <w:tcPr>
            <w:tcW w:w="3118" w:type="dxa"/>
          </w:tcPr>
          <w:p w:rsidR="007D5ACC" w:rsidRDefault="007D5ACC" w:rsidP="00E5741F"/>
          <w:p w:rsidR="00022547" w:rsidRDefault="00022547" w:rsidP="00E5741F">
            <w:r w:rsidRPr="00022547">
              <w:t>655 Sayılı KHK’nin 28 inci maddesinin 2 nci fıkrasının (b) bendi gereğince, Yönetmeliğin 28 inci maddesinin 4 üncü fıkrasının (e) bendine istinaden;</w:t>
            </w:r>
          </w:p>
          <w:p w:rsidR="00022547" w:rsidRDefault="00022547" w:rsidP="00E5741F"/>
        </w:tc>
        <w:tc>
          <w:tcPr>
            <w:tcW w:w="1985" w:type="dxa"/>
          </w:tcPr>
          <w:p w:rsidR="007D5ACC" w:rsidRDefault="007D5ACC" w:rsidP="00022547">
            <w:pPr>
              <w:pStyle w:val="Default"/>
              <w:jc w:val="center"/>
              <w:rPr>
                <w:sz w:val="23"/>
                <w:szCs w:val="23"/>
              </w:rPr>
            </w:pPr>
          </w:p>
          <w:p w:rsidR="00022547" w:rsidRDefault="00022547" w:rsidP="00022547">
            <w:pPr>
              <w:pStyle w:val="Default"/>
              <w:jc w:val="center"/>
              <w:rPr>
                <w:sz w:val="23"/>
                <w:szCs w:val="23"/>
              </w:rPr>
            </w:pPr>
          </w:p>
          <w:p w:rsidR="00022547" w:rsidRDefault="00022547" w:rsidP="00022547">
            <w:pPr>
              <w:pStyle w:val="Default"/>
              <w:jc w:val="center"/>
              <w:rPr>
                <w:sz w:val="23"/>
                <w:szCs w:val="23"/>
              </w:rPr>
            </w:pPr>
          </w:p>
          <w:p w:rsidR="00022547" w:rsidRDefault="00022547" w:rsidP="00022547">
            <w:pPr>
              <w:pStyle w:val="Default"/>
              <w:jc w:val="center"/>
              <w:rPr>
                <w:sz w:val="23"/>
                <w:szCs w:val="23"/>
              </w:rPr>
            </w:pPr>
            <w:r w:rsidRPr="00022547">
              <w:rPr>
                <w:sz w:val="23"/>
                <w:szCs w:val="23"/>
              </w:rPr>
              <w:t>Taşımacıya - 1000</w:t>
            </w:r>
          </w:p>
        </w:tc>
      </w:tr>
      <w:tr w:rsidR="00022547" w:rsidTr="00022547">
        <w:trPr>
          <w:trHeight w:val="2640"/>
        </w:trPr>
        <w:tc>
          <w:tcPr>
            <w:tcW w:w="628" w:type="dxa"/>
            <w:vMerge w:val="restart"/>
          </w:tcPr>
          <w:p w:rsidR="00022547" w:rsidRDefault="00022547" w:rsidP="00E5741F"/>
          <w:p w:rsidR="00022547" w:rsidRDefault="00022547" w:rsidP="00E5741F"/>
          <w:p w:rsidR="00022547" w:rsidRDefault="00022547" w:rsidP="007D5ACC">
            <w:pPr>
              <w:jc w:val="center"/>
            </w:pPr>
            <w:r>
              <w:t>8</w:t>
            </w:r>
          </w:p>
        </w:tc>
        <w:tc>
          <w:tcPr>
            <w:tcW w:w="1357" w:type="dxa"/>
            <w:vMerge w:val="restart"/>
          </w:tcPr>
          <w:p w:rsidR="00022547" w:rsidRDefault="00022547" w:rsidP="00E5741F"/>
          <w:p w:rsidR="00022547" w:rsidRDefault="00022547" w:rsidP="00E5741F"/>
          <w:p w:rsidR="00022547" w:rsidRDefault="00022547" w:rsidP="00E5741F"/>
          <w:p w:rsidR="00022547" w:rsidRDefault="00022547" w:rsidP="00022547">
            <w:r>
              <w:t xml:space="preserve">     </w:t>
            </w:r>
            <w:r>
              <w:t>7- (1)</w:t>
            </w:r>
          </w:p>
          <w:p w:rsidR="00022547" w:rsidRDefault="00022547" w:rsidP="00022547">
            <w:pPr>
              <w:jc w:val="center"/>
            </w:pPr>
            <w:r>
              <w:t>9- (1)/f</w:t>
            </w:r>
          </w:p>
        </w:tc>
        <w:tc>
          <w:tcPr>
            <w:tcW w:w="4678" w:type="dxa"/>
            <w:vMerge w:val="restart"/>
          </w:tcPr>
          <w:p w:rsidR="00022547" w:rsidRDefault="00022547" w:rsidP="00E5741F"/>
          <w:p w:rsidR="00022547" w:rsidRDefault="00022547" w:rsidP="00E5741F">
            <w:r w:rsidRPr="00022547">
              <w:t>“ADR’de tanımlanan Sınıf 1, Sınıf 6 ve Sınıf 7 tehlikeli yüklerin taşınmasında, bu Yönetmelik kapsamında belirlenen ilgili/yetkili mercilerden alınmış taşıma izin belgesinin fotokopisini bulundurmak” hükmü kapsamında ilgili/yetkili mercilerden alınmış taşıma izin belgesinin fotokopisinin araçta bulunup bulunmadığı. (Tehlikeli maddenin sınıfına göre özel izin alınacak kurumlar (8))</w:t>
            </w:r>
          </w:p>
        </w:tc>
        <w:tc>
          <w:tcPr>
            <w:tcW w:w="3118" w:type="dxa"/>
          </w:tcPr>
          <w:p w:rsidR="00022547" w:rsidRDefault="00022547" w:rsidP="00E5741F"/>
          <w:p w:rsidR="00022547" w:rsidRDefault="00022547" w:rsidP="00E5741F">
            <w:r w:rsidRPr="00022547">
              <w:t>4925 Sayılı Karayolu Taşıma Kanunun 5 inci maddesinin beşinci paragrafına aykırı hareket edenlere, aynı Kanunun 26ncı maddesinin (b) bendi gereğince, Yönetmeliğin 28 inci maddesinin 1 inci fıkrasına istinaden;</w:t>
            </w:r>
          </w:p>
          <w:p w:rsidR="00022547" w:rsidRDefault="00022547" w:rsidP="00E5741F"/>
        </w:tc>
        <w:tc>
          <w:tcPr>
            <w:tcW w:w="1985" w:type="dxa"/>
          </w:tcPr>
          <w:p w:rsidR="00022547" w:rsidRDefault="00022547">
            <w:pPr>
              <w:pStyle w:val="Default"/>
              <w:rPr>
                <w:sz w:val="23"/>
                <w:szCs w:val="23"/>
              </w:rPr>
            </w:pPr>
          </w:p>
          <w:p w:rsidR="00022547" w:rsidRDefault="00022547">
            <w:pPr>
              <w:pStyle w:val="Default"/>
              <w:rPr>
                <w:sz w:val="23"/>
                <w:szCs w:val="23"/>
              </w:rPr>
            </w:pPr>
          </w:p>
          <w:p w:rsidR="00022547" w:rsidRDefault="00022547">
            <w:pPr>
              <w:pStyle w:val="Default"/>
              <w:rPr>
                <w:sz w:val="23"/>
                <w:szCs w:val="23"/>
              </w:rPr>
            </w:pPr>
          </w:p>
          <w:p w:rsidR="00022547" w:rsidRDefault="00022547">
            <w:pPr>
              <w:pStyle w:val="Default"/>
              <w:rPr>
                <w:sz w:val="23"/>
                <w:szCs w:val="23"/>
              </w:rPr>
            </w:pPr>
          </w:p>
          <w:p w:rsidR="00022547" w:rsidRDefault="00022547" w:rsidP="00022547">
            <w:pPr>
              <w:pStyle w:val="Default"/>
              <w:jc w:val="center"/>
              <w:rPr>
                <w:sz w:val="23"/>
                <w:szCs w:val="23"/>
              </w:rPr>
            </w:pPr>
            <w:r w:rsidRPr="00022547">
              <w:rPr>
                <w:sz w:val="23"/>
                <w:szCs w:val="23"/>
              </w:rPr>
              <w:t>Taşımacıya - 519</w:t>
            </w:r>
          </w:p>
        </w:tc>
      </w:tr>
      <w:tr w:rsidR="00022547" w:rsidTr="007D5ACC">
        <w:trPr>
          <w:trHeight w:val="2448"/>
        </w:trPr>
        <w:tc>
          <w:tcPr>
            <w:tcW w:w="628" w:type="dxa"/>
            <w:vMerge/>
          </w:tcPr>
          <w:p w:rsidR="00022547" w:rsidRDefault="00022547" w:rsidP="00E5741F"/>
        </w:tc>
        <w:tc>
          <w:tcPr>
            <w:tcW w:w="1357" w:type="dxa"/>
            <w:vMerge/>
          </w:tcPr>
          <w:p w:rsidR="00022547" w:rsidRDefault="00022547" w:rsidP="00E5741F"/>
        </w:tc>
        <w:tc>
          <w:tcPr>
            <w:tcW w:w="4678" w:type="dxa"/>
            <w:vMerge/>
          </w:tcPr>
          <w:p w:rsidR="00022547" w:rsidRDefault="00022547" w:rsidP="00E5741F"/>
        </w:tc>
        <w:tc>
          <w:tcPr>
            <w:tcW w:w="3118" w:type="dxa"/>
          </w:tcPr>
          <w:p w:rsidR="00022547" w:rsidRDefault="00022547" w:rsidP="00E5741F"/>
          <w:p w:rsidR="00022547" w:rsidRDefault="00022547" w:rsidP="00E5741F">
            <w:r w:rsidRPr="00022547">
              <w:t>655 Sayılı KHK’nin 28 inci maddesinin 2 inci fıkrasının (b) bendi gereğince, Yönetmeliğin 28 inci maddesinin 4 üncü fıkrasının (f) bendine istinaden;</w:t>
            </w:r>
          </w:p>
          <w:p w:rsidR="00022547" w:rsidRDefault="00022547" w:rsidP="00E5741F"/>
          <w:p w:rsidR="00022547" w:rsidRDefault="00022547" w:rsidP="00E5741F"/>
          <w:p w:rsidR="00022547" w:rsidRDefault="00022547" w:rsidP="00E5741F"/>
        </w:tc>
        <w:tc>
          <w:tcPr>
            <w:tcW w:w="1985" w:type="dxa"/>
          </w:tcPr>
          <w:p w:rsidR="00022547" w:rsidRDefault="00022547" w:rsidP="00022547">
            <w:pPr>
              <w:pStyle w:val="Default"/>
              <w:rPr>
                <w:sz w:val="23"/>
                <w:szCs w:val="23"/>
              </w:rPr>
            </w:pPr>
          </w:p>
          <w:p w:rsidR="00022547" w:rsidRDefault="00022547" w:rsidP="00022547">
            <w:pPr>
              <w:pStyle w:val="Default"/>
              <w:rPr>
                <w:sz w:val="23"/>
                <w:szCs w:val="23"/>
              </w:rPr>
            </w:pPr>
          </w:p>
          <w:p w:rsidR="00022547" w:rsidRDefault="00022547" w:rsidP="00022547">
            <w:pPr>
              <w:pStyle w:val="Default"/>
              <w:rPr>
                <w:sz w:val="23"/>
                <w:szCs w:val="23"/>
              </w:rPr>
            </w:pPr>
          </w:p>
          <w:p w:rsidR="00022547" w:rsidRDefault="00022547" w:rsidP="00022547">
            <w:pPr>
              <w:pStyle w:val="Default"/>
              <w:jc w:val="center"/>
              <w:rPr>
                <w:sz w:val="23"/>
                <w:szCs w:val="23"/>
              </w:rPr>
            </w:pPr>
            <w:r w:rsidRPr="00022547">
              <w:rPr>
                <w:sz w:val="23"/>
                <w:szCs w:val="23"/>
              </w:rPr>
              <w:t>Sürücüye - 50</w:t>
            </w:r>
          </w:p>
        </w:tc>
      </w:tr>
      <w:tr w:rsidR="007D5ACC" w:rsidTr="007D5ACC">
        <w:trPr>
          <w:trHeight w:val="1021"/>
        </w:trPr>
        <w:tc>
          <w:tcPr>
            <w:tcW w:w="628" w:type="dxa"/>
          </w:tcPr>
          <w:p w:rsidR="007D5ACC" w:rsidRDefault="007D5ACC" w:rsidP="00E5741F"/>
          <w:p w:rsidR="007D5ACC" w:rsidRDefault="007D5ACC" w:rsidP="007D5ACC">
            <w:pPr>
              <w:jc w:val="center"/>
            </w:pPr>
            <w:r>
              <w:t>9</w:t>
            </w:r>
          </w:p>
        </w:tc>
        <w:tc>
          <w:tcPr>
            <w:tcW w:w="1357" w:type="dxa"/>
          </w:tcPr>
          <w:p w:rsidR="007D5ACC" w:rsidRDefault="007D5ACC" w:rsidP="00E5741F"/>
          <w:p w:rsidR="00022547" w:rsidRDefault="00022547" w:rsidP="00E5741F"/>
          <w:p w:rsidR="00022547" w:rsidRDefault="00022547" w:rsidP="00022547">
            <w:pPr>
              <w:jc w:val="center"/>
            </w:pPr>
            <w:r w:rsidRPr="00022547">
              <w:t>9- (1)/g</w:t>
            </w:r>
          </w:p>
        </w:tc>
        <w:tc>
          <w:tcPr>
            <w:tcW w:w="4678" w:type="dxa"/>
          </w:tcPr>
          <w:p w:rsidR="007D5ACC" w:rsidRDefault="007D5ACC" w:rsidP="00E5741F"/>
          <w:p w:rsidR="00022547" w:rsidRDefault="00022547" w:rsidP="00E5741F">
            <w:r w:rsidRPr="00022547">
              <w:t>Tehlikeli Maddeler ve Tehlikeli Atık Zorunlu Mali Sorumluluk Sigortası Poliçesinin tehlikeli madde taşıyan araçta bulunup bulunmadığı.</w:t>
            </w:r>
          </w:p>
          <w:p w:rsidR="00022547" w:rsidRDefault="00022547" w:rsidP="00E5741F"/>
        </w:tc>
        <w:tc>
          <w:tcPr>
            <w:tcW w:w="3118" w:type="dxa"/>
          </w:tcPr>
          <w:p w:rsidR="007D5ACC" w:rsidRDefault="007D5ACC" w:rsidP="00E5741F"/>
          <w:p w:rsidR="00022547" w:rsidRDefault="00022547" w:rsidP="00E5741F">
            <w:r w:rsidRPr="00022547">
              <w:t>655 Sayılı KHK’nin 28 inci maddesinin 2 nci fıkrasının (b) bendi gereğince, Yönetmeliğin 28 inci maddesinin 4 üncü fıkrasının (g) bendine istinaden;</w:t>
            </w:r>
          </w:p>
          <w:p w:rsidR="00022547" w:rsidRDefault="00022547" w:rsidP="00E5741F"/>
        </w:tc>
        <w:tc>
          <w:tcPr>
            <w:tcW w:w="1985" w:type="dxa"/>
          </w:tcPr>
          <w:p w:rsidR="007D5ACC" w:rsidRDefault="007D5ACC" w:rsidP="00022547">
            <w:pPr>
              <w:pStyle w:val="Default"/>
              <w:jc w:val="center"/>
              <w:rPr>
                <w:sz w:val="23"/>
                <w:szCs w:val="23"/>
              </w:rPr>
            </w:pPr>
          </w:p>
          <w:p w:rsidR="00022547" w:rsidRDefault="00022547" w:rsidP="00022547">
            <w:pPr>
              <w:pStyle w:val="Default"/>
              <w:jc w:val="center"/>
              <w:rPr>
                <w:sz w:val="23"/>
                <w:szCs w:val="23"/>
              </w:rPr>
            </w:pPr>
          </w:p>
          <w:p w:rsidR="00022547" w:rsidRDefault="00022547" w:rsidP="00022547">
            <w:pPr>
              <w:pStyle w:val="Default"/>
              <w:jc w:val="center"/>
              <w:rPr>
                <w:sz w:val="23"/>
                <w:szCs w:val="23"/>
              </w:rPr>
            </w:pPr>
          </w:p>
          <w:p w:rsidR="00022547" w:rsidRDefault="00022547" w:rsidP="00022547">
            <w:pPr>
              <w:pStyle w:val="Default"/>
              <w:jc w:val="center"/>
              <w:rPr>
                <w:sz w:val="23"/>
                <w:szCs w:val="23"/>
              </w:rPr>
            </w:pPr>
            <w:r w:rsidRPr="00022547">
              <w:rPr>
                <w:sz w:val="23"/>
                <w:szCs w:val="23"/>
              </w:rPr>
              <w:t>Taşımacıya - 500</w:t>
            </w:r>
          </w:p>
        </w:tc>
      </w:tr>
    </w:tbl>
    <w:p w:rsidR="00B86D48" w:rsidRDefault="00B86D48" w:rsidP="00E5741F"/>
    <w:sectPr w:rsidR="00B86D48" w:rsidSect="007D5ACC">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48"/>
    <w:rsid w:val="00022547"/>
    <w:rsid w:val="007D5ACC"/>
    <w:rsid w:val="008136C7"/>
    <w:rsid w:val="00AE4DAB"/>
    <w:rsid w:val="00B86D48"/>
    <w:rsid w:val="00E574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86D4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6D48"/>
    <w:rPr>
      <w:rFonts w:ascii="Tahoma" w:hAnsi="Tahoma" w:cs="Tahoma"/>
      <w:sz w:val="16"/>
      <w:szCs w:val="16"/>
    </w:rPr>
  </w:style>
  <w:style w:type="paragraph" w:styleId="GvdeMetni">
    <w:name w:val="Body Text"/>
    <w:basedOn w:val="Normal"/>
    <w:link w:val="GvdeMetniChar"/>
    <w:uiPriority w:val="99"/>
    <w:semiHidden/>
    <w:unhideWhenUsed/>
    <w:rsid w:val="00B86D48"/>
    <w:pPr>
      <w:spacing w:after="120"/>
    </w:pPr>
  </w:style>
  <w:style w:type="character" w:customStyle="1" w:styleId="GvdeMetniChar">
    <w:name w:val="Gövde Metni Char"/>
    <w:basedOn w:val="VarsaylanParagrafYazTipi"/>
    <w:link w:val="GvdeMetni"/>
    <w:uiPriority w:val="99"/>
    <w:semiHidden/>
    <w:rsid w:val="00B86D48"/>
  </w:style>
  <w:style w:type="paragraph" w:customStyle="1" w:styleId="Default">
    <w:name w:val="Default"/>
    <w:rsid w:val="00B86D48"/>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E57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86D4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6D48"/>
    <w:rPr>
      <w:rFonts w:ascii="Tahoma" w:hAnsi="Tahoma" w:cs="Tahoma"/>
      <w:sz w:val="16"/>
      <w:szCs w:val="16"/>
    </w:rPr>
  </w:style>
  <w:style w:type="paragraph" w:styleId="GvdeMetni">
    <w:name w:val="Body Text"/>
    <w:basedOn w:val="Normal"/>
    <w:link w:val="GvdeMetniChar"/>
    <w:uiPriority w:val="99"/>
    <w:semiHidden/>
    <w:unhideWhenUsed/>
    <w:rsid w:val="00B86D48"/>
    <w:pPr>
      <w:spacing w:after="120"/>
    </w:pPr>
  </w:style>
  <w:style w:type="character" w:customStyle="1" w:styleId="GvdeMetniChar">
    <w:name w:val="Gövde Metni Char"/>
    <w:basedOn w:val="VarsaylanParagrafYazTipi"/>
    <w:link w:val="GvdeMetni"/>
    <w:uiPriority w:val="99"/>
    <w:semiHidden/>
    <w:rsid w:val="00B86D48"/>
  </w:style>
  <w:style w:type="paragraph" w:customStyle="1" w:styleId="Default">
    <w:name w:val="Default"/>
    <w:rsid w:val="00B86D48"/>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E57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74BB3-9CE2-4B09-BC4E-EB60266A1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1152</Words>
  <Characters>6570</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2015-11-10T13:04:00Z</dcterms:created>
  <dcterms:modified xsi:type="dcterms:W3CDTF">2015-11-10T13:55:00Z</dcterms:modified>
</cp:coreProperties>
</file>